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E79CA" w14:textId="7E3E6590" w:rsidR="00D4716D" w:rsidRPr="00807270" w:rsidRDefault="000A2099" w:rsidP="001B2CA3">
      <w:pPr>
        <w:rPr>
          <w:rStyle w:val="apple-style-span"/>
          <w:rFonts w:ascii="Times New Roman" w:hAnsi="Times New Roman" w:cs="Times New Roman"/>
          <w:b/>
          <w:color w:val="000000"/>
          <w:sz w:val="24"/>
          <w:szCs w:val="24"/>
        </w:rPr>
      </w:pPr>
      <w:r>
        <w:rPr>
          <w:rStyle w:val="apple-style-span"/>
          <w:rFonts w:ascii="Times New Roman" w:hAnsi="Times New Roman"/>
          <w:b/>
          <w:color w:val="000000"/>
          <w:sz w:val="24"/>
        </w:rPr>
        <w:t>Politique sur la protection des renseignements personnels de Mitacs – Candidat·es et participant·es</w:t>
      </w:r>
    </w:p>
    <w:p w14:paraId="4C2BB683" w14:textId="2B545008" w:rsidR="001B2CA3" w:rsidRPr="00807270" w:rsidRDefault="001B2CA3" w:rsidP="001B2CA3">
      <w:pPr>
        <w:rPr>
          <w:rFonts w:ascii="Times New Roman" w:hAnsi="Times New Roman" w:cs="Times New Roman"/>
          <w:color w:val="000000"/>
          <w:sz w:val="24"/>
          <w:szCs w:val="24"/>
        </w:rPr>
      </w:pPr>
      <w:r>
        <w:rPr>
          <w:rFonts w:ascii="Times New Roman" w:hAnsi="Times New Roman"/>
          <w:color w:val="000000"/>
          <w:sz w:val="24"/>
        </w:rPr>
        <w:t>Le Canada sera plus innovateur et productif grâce à des citoyens et citoyennes à l’esprit créatif et entrepreneurial qui génèrent de nouvelles idées et travaillent de concert pour les concrétiser. Mitacs s’engage avec passion à favoriser cette innovation. Lors de l’élaboration de nos programmes, processus, systèmes et procédures, Mitacs fera des efforts raisonnables pour tenir compte des intérêts et des besoins des personnes, qui s’intéressent particulièrement à la gestion de leurs données personnelles. Nous cherchons à assurer la visibilité et la transparence des renseignements personnels recueillis par Mitacs, puisqu’ils sont essentiels pour établir la responsabilité et la confiance.</w:t>
      </w:r>
    </w:p>
    <w:p w14:paraId="02B88CA1" w14:textId="3ACB4451" w:rsidR="00916739" w:rsidRPr="00807270" w:rsidRDefault="00D679B9" w:rsidP="001B2CA3">
      <w:pPr>
        <w:pStyle w:val="BodyText"/>
        <w:rPr>
          <w:rStyle w:val="normaltextrun"/>
          <w:rFonts w:ascii="Times New Roman" w:hAnsi="Times New Roman" w:cs="Times New Roman"/>
          <w:color w:val="000000"/>
          <w:sz w:val="24"/>
          <w:szCs w:val="24"/>
          <w:shd w:val="clear" w:color="auto" w:fill="FFFFFF"/>
        </w:rPr>
      </w:pPr>
      <w:r>
        <w:rPr>
          <w:rFonts w:ascii="Times New Roman" w:hAnsi="Times New Roman"/>
          <w:sz w:val="24"/>
        </w:rPr>
        <w:t xml:space="preserve">À cette fin, Mitacs prend des mesures visant à respecter les principes et les exigences en matière de protection des renseignements personnels en vertu des lois applicables. Mitacs est défini comme un « organisme » en vertu de la </w:t>
      </w:r>
      <w:r>
        <w:rPr>
          <w:rFonts w:ascii="Times New Roman" w:hAnsi="Times New Roman"/>
          <w:i/>
          <w:sz w:val="24"/>
        </w:rPr>
        <w:t>Personal Information Protection Act, 2003</w:t>
      </w:r>
      <w:r>
        <w:rPr>
          <w:rFonts w:ascii="Times New Roman" w:hAnsi="Times New Roman"/>
          <w:sz w:val="24"/>
        </w:rPr>
        <w:t xml:space="preserve"> (</w:t>
      </w:r>
      <w:r>
        <w:rPr>
          <w:rFonts w:ascii="Times New Roman" w:hAnsi="Times New Roman"/>
          <w:b/>
          <w:sz w:val="24"/>
        </w:rPr>
        <w:t>PIPA</w:t>
      </w:r>
      <w:r>
        <w:rPr>
          <w:rFonts w:ascii="Times New Roman" w:hAnsi="Times New Roman"/>
          <w:sz w:val="24"/>
        </w:rPr>
        <w:t xml:space="preserve">) de la Colombie-Britannique et doit se conformer aux exigences de cette loi, ainsi qu’à d’autres lois provinciales et fédérales sur la protection des renseignements personnels qui peuvent s’appliquer. </w:t>
      </w:r>
      <w:r>
        <w:rPr>
          <w:rStyle w:val="normaltextrun"/>
          <w:rFonts w:ascii="Times New Roman" w:hAnsi="Times New Roman"/>
          <w:color w:val="000000"/>
          <w:sz w:val="24"/>
          <w:shd w:val="clear" w:color="auto" w:fill="FFFFFF"/>
        </w:rPr>
        <w:t>L’objet de la PIPA est de régir la collecte, l’utilisation et la divulgation de </w:t>
      </w:r>
      <w:r>
        <w:rPr>
          <w:rStyle w:val="normaltextrun"/>
          <w:rFonts w:ascii="Times New Roman" w:hAnsi="Times New Roman"/>
          <w:b/>
          <w:color w:val="000000"/>
          <w:sz w:val="24"/>
          <w:shd w:val="clear" w:color="auto" w:fill="FFFFFF"/>
        </w:rPr>
        <w:t>renseignements personnels</w:t>
      </w:r>
      <w:r>
        <w:rPr>
          <w:rStyle w:val="normaltextrun"/>
          <w:rFonts w:ascii="Times New Roman" w:hAnsi="Times New Roman"/>
          <w:color w:val="000000"/>
          <w:sz w:val="24"/>
          <w:shd w:val="clear" w:color="auto" w:fill="FFFFFF"/>
        </w:rPr>
        <w:t> par les organismes d’une manière qui reconnaît à la fois le droit des personnes de protéger leurs renseignements personnels et la nécessité pour les organismes de collecter, d’utiliser ou de divulguer des renseignements personnels à des fins qu’une personne raisonnable jugerait appropriées dans les circonstances.</w:t>
      </w:r>
      <w:r w:rsidR="0076550F">
        <w:rPr>
          <w:rStyle w:val="normaltextrun"/>
          <w:rFonts w:ascii="Times New Roman" w:hAnsi="Times New Roman"/>
          <w:color w:val="000000"/>
          <w:sz w:val="24"/>
          <w:shd w:val="clear" w:color="auto" w:fill="FFFFFF"/>
        </w:rPr>
        <w:t xml:space="preserve"> </w:t>
      </w:r>
      <w:r>
        <w:rPr>
          <w:rStyle w:val="normaltextrun"/>
          <w:rFonts w:ascii="Times New Roman" w:hAnsi="Times New Roman"/>
          <w:color w:val="000000"/>
          <w:sz w:val="24"/>
          <w:shd w:val="clear" w:color="auto" w:fill="FFFFFF"/>
        </w:rPr>
        <w:t>Parmi les autres exigences de la PIPA, notons l’obligation qu’ont les organismes d’élaborer et de respecter des politiques et des pratiques qui répondent à l’objet de la loi.</w:t>
      </w:r>
    </w:p>
    <w:p w14:paraId="12745264" w14:textId="53C76D02" w:rsidR="00D679B9" w:rsidRPr="00807270" w:rsidRDefault="0052263A" w:rsidP="001B2CA3">
      <w:pPr>
        <w:pStyle w:val="BodyText"/>
        <w:rPr>
          <w:rFonts w:ascii="Times New Roman" w:hAnsi="Times New Roman" w:cs="Times New Roman"/>
          <w:sz w:val="24"/>
          <w:szCs w:val="24"/>
        </w:rPr>
      </w:pPr>
      <w:r>
        <w:rPr>
          <w:rFonts w:ascii="Times New Roman" w:hAnsi="Times New Roman"/>
          <w:sz w:val="24"/>
        </w:rPr>
        <w:t>Étant donné que Mitacs offre également des programmes et des services à des personnes concernées de l’Union européenne (</w:t>
      </w:r>
      <w:r>
        <w:rPr>
          <w:rFonts w:ascii="Times New Roman" w:hAnsi="Times New Roman"/>
          <w:b/>
          <w:sz w:val="24"/>
        </w:rPr>
        <w:t>UE</w:t>
      </w:r>
      <w:r>
        <w:rPr>
          <w:rFonts w:ascii="Times New Roman" w:hAnsi="Times New Roman"/>
          <w:sz w:val="24"/>
        </w:rPr>
        <w:t>), il doit se conformer au Règlement général sur la protection des données (</w:t>
      </w:r>
      <w:r>
        <w:rPr>
          <w:rFonts w:ascii="Times New Roman" w:hAnsi="Times New Roman"/>
          <w:b/>
          <w:sz w:val="24"/>
        </w:rPr>
        <w:t>RGPD</w:t>
      </w:r>
      <w:r>
        <w:rPr>
          <w:rFonts w:ascii="Times New Roman" w:hAnsi="Times New Roman"/>
          <w:sz w:val="24"/>
        </w:rPr>
        <w:t xml:space="preserve">) (voir notre section sur les </w:t>
      </w:r>
      <w:r>
        <w:rPr>
          <w:rFonts w:ascii="Times New Roman" w:hAnsi="Times New Roman"/>
          <w:i/>
          <w:sz w:val="24"/>
        </w:rPr>
        <w:t>droits des personnes concernées de l’UE</w:t>
      </w:r>
      <w:r>
        <w:rPr>
          <w:rFonts w:ascii="Times New Roman" w:hAnsi="Times New Roman"/>
          <w:b/>
          <w:sz w:val="24"/>
        </w:rPr>
        <w:t xml:space="preserve"> </w:t>
      </w:r>
      <w:r>
        <w:rPr>
          <w:rFonts w:ascii="Times New Roman" w:hAnsi="Times New Roman"/>
          <w:sz w:val="24"/>
        </w:rPr>
        <w:t xml:space="preserve">pour de plus amples renseignements). Mitacs s’engage à respecter toutes les lois sur l’accès à l’information et la protection de la vie privée applicables.  </w:t>
      </w:r>
    </w:p>
    <w:p w14:paraId="266B26C4" w14:textId="5AE10CDE" w:rsidR="000E49B4" w:rsidRPr="00807270" w:rsidRDefault="000E49B4" w:rsidP="001B2CA3">
      <w:pPr>
        <w:pStyle w:val="BodyText"/>
        <w:rPr>
          <w:rFonts w:ascii="Times New Roman" w:hAnsi="Times New Roman" w:cs="Times New Roman"/>
          <w:b/>
          <w:bCs/>
          <w:sz w:val="24"/>
          <w:szCs w:val="24"/>
        </w:rPr>
      </w:pPr>
      <w:r>
        <w:rPr>
          <w:rFonts w:ascii="Times New Roman" w:hAnsi="Times New Roman"/>
          <w:b/>
          <w:sz w:val="24"/>
        </w:rPr>
        <w:t>Objectif de la Politique sur la protection des renseignements personnels</w:t>
      </w:r>
    </w:p>
    <w:p w14:paraId="1B381367" w14:textId="6C499CA8" w:rsidR="0052263A" w:rsidRPr="00807270" w:rsidRDefault="005717D4" w:rsidP="001B2CA3">
      <w:pPr>
        <w:pStyle w:val="BodyText"/>
        <w:rPr>
          <w:rFonts w:ascii="Times New Roman" w:hAnsi="Times New Roman" w:cs="Times New Roman"/>
          <w:sz w:val="24"/>
          <w:szCs w:val="24"/>
        </w:rPr>
      </w:pPr>
      <w:r>
        <w:rPr>
          <w:rFonts w:ascii="Times New Roman" w:hAnsi="Times New Roman"/>
          <w:sz w:val="24"/>
        </w:rPr>
        <w:t xml:space="preserve">La présente Politique sur la protection des renseignements personnels (la </w:t>
      </w:r>
      <w:r>
        <w:rPr>
          <w:rFonts w:ascii="Times New Roman" w:hAnsi="Times New Roman"/>
          <w:b/>
          <w:sz w:val="24"/>
        </w:rPr>
        <w:t>Politique</w:t>
      </w:r>
      <w:r>
        <w:rPr>
          <w:rFonts w:ascii="Times New Roman" w:hAnsi="Times New Roman"/>
          <w:sz w:val="24"/>
        </w:rPr>
        <w:t xml:space="preserve">) a pour objectif d’informer les personnes ayant soumis leur candidature ainsi que les participantes et participants sur la manière dont nous collectons, utilisons, divulguons et protégeons les renseignements personnels en rapport avec nos programmes, nos services et notre site Web </w:t>
      </w:r>
      <w:hyperlink r:id="rId12" w:history="1">
        <w:r>
          <w:rPr>
            <w:rStyle w:val="Hyperlink"/>
            <w:rFonts w:ascii="Times New Roman" w:hAnsi="Times New Roman"/>
            <w:sz w:val="24"/>
          </w:rPr>
          <w:t>www.mitacs.ca/fr</w:t>
        </w:r>
      </w:hyperlink>
      <w:r>
        <w:rPr>
          <w:rFonts w:ascii="Times New Roman" w:hAnsi="Times New Roman"/>
          <w:sz w:val="24"/>
        </w:rPr>
        <w:t xml:space="preserve"> (le </w:t>
      </w:r>
      <w:r>
        <w:rPr>
          <w:rFonts w:ascii="Times New Roman" w:hAnsi="Times New Roman"/>
          <w:b/>
          <w:sz w:val="24"/>
        </w:rPr>
        <w:t>site</w:t>
      </w:r>
      <w:r>
        <w:rPr>
          <w:rFonts w:ascii="Times New Roman" w:hAnsi="Times New Roman"/>
          <w:sz w:val="24"/>
        </w:rPr>
        <w:t xml:space="preserve">). </w:t>
      </w:r>
      <w:r>
        <w:rPr>
          <w:rStyle w:val="normaltextrun"/>
          <w:rFonts w:ascii="Times New Roman" w:hAnsi="Times New Roman"/>
          <w:color w:val="000000"/>
          <w:sz w:val="24"/>
          <w:shd w:val="clear" w:color="auto" w:fill="FFFFFF"/>
        </w:rPr>
        <w:t xml:space="preserve">Cette Politique expose les pratiques de Mitacs en matière de confidentialité relatives à la collecte, l’utilisation, la divulgation et la conservation des renseignements personnels dont il a </w:t>
      </w:r>
      <w:r>
        <w:rPr>
          <w:rStyle w:val="normaltextrun"/>
          <w:rFonts w:ascii="Times New Roman" w:hAnsi="Times New Roman"/>
          <w:b/>
          <w:color w:val="000000"/>
          <w:sz w:val="24"/>
          <w:shd w:val="clear" w:color="auto" w:fill="FFFFFF"/>
        </w:rPr>
        <w:t>la garde et le contrôle</w:t>
      </w:r>
      <w:r>
        <w:rPr>
          <w:rStyle w:val="normaltextrun"/>
          <w:rFonts w:ascii="Times New Roman" w:hAnsi="Times New Roman"/>
          <w:color w:val="000000"/>
          <w:sz w:val="24"/>
          <w:shd w:val="clear" w:color="auto" w:fill="FFFFFF"/>
        </w:rPr>
        <w:t>.</w:t>
      </w:r>
      <w:r w:rsidR="0063658A">
        <w:rPr>
          <w:rStyle w:val="normaltextrun"/>
          <w:rFonts w:ascii="Times New Roman" w:hAnsi="Times New Roman"/>
          <w:color w:val="000000"/>
          <w:sz w:val="24"/>
          <w:shd w:val="clear" w:color="auto" w:fill="FFFFFF"/>
        </w:rPr>
        <w:t xml:space="preserve"> </w:t>
      </w:r>
      <w:r>
        <w:rPr>
          <w:rStyle w:val="normaltextrun"/>
          <w:rFonts w:ascii="Times New Roman" w:hAnsi="Times New Roman"/>
          <w:color w:val="000000"/>
          <w:sz w:val="24"/>
          <w:shd w:val="clear" w:color="auto" w:fill="FFFFFF"/>
        </w:rPr>
        <w:t xml:space="preserve">Elle énonce les principes et les pratiques que le personnel de Mitacs, le conseil d’administration et les </w:t>
      </w:r>
      <w:r>
        <w:rPr>
          <w:rStyle w:val="normaltextrun"/>
          <w:rFonts w:ascii="Times New Roman" w:hAnsi="Times New Roman"/>
          <w:b/>
          <w:color w:val="000000"/>
          <w:sz w:val="24"/>
          <w:shd w:val="clear" w:color="auto" w:fill="FFFFFF"/>
        </w:rPr>
        <w:t>tierces parties</w:t>
      </w:r>
      <w:r>
        <w:rPr>
          <w:rStyle w:val="normaltextrun"/>
          <w:rFonts w:ascii="Times New Roman" w:hAnsi="Times New Roman"/>
          <w:color w:val="000000"/>
          <w:sz w:val="24"/>
          <w:shd w:val="clear" w:color="auto" w:fill="FFFFFF"/>
        </w:rPr>
        <w:t>, y compris les prestataires de services sollicités par Mitacs, ont l’obligation de respecter dans le cadre de la gestion des renseignements personnels. Nous souhaitons vous informer sur le moment où vos renseignements personnels sont recueillis, et à quelle fin.</w:t>
      </w:r>
      <w:r>
        <w:rPr>
          <w:rStyle w:val="eop"/>
          <w:rFonts w:ascii="Times New Roman" w:hAnsi="Times New Roman"/>
          <w:color w:val="000000"/>
          <w:sz w:val="24"/>
          <w:shd w:val="clear" w:color="auto" w:fill="FFFFFF"/>
        </w:rPr>
        <w:t> </w:t>
      </w:r>
      <w:r>
        <w:rPr>
          <w:rFonts w:ascii="Times New Roman" w:hAnsi="Times New Roman"/>
          <w:sz w:val="24"/>
        </w:rPr>
        <w:t>Aux fins de la présente Politique, « renseignements personnels » s’entend de tout renseignement concernant une personne identifiable.</w:t>
      </w:r>
    </w:p>
    <w:p w14:paraId="4BF86422" w14:textId="15B4B278" w:rsidR="00921522" w:rsidRPr="00807270" w:rsidRDefault="00921522" w:rsidP="001B2CA3">
      <w:pPr>
        <w:pStyle w:val="BodyText"/>
        <w:rPr>
          <w:rFonts w:ascii="Times New Roman" w:hAnsi="Times New Roman" w:cs="Times New Roman"/>
          <w:sz w:val="24"/>
          <w:szCs w:val="24"/>
        </w:rPr>
      </w:pPr>
      <w:r>
        <w:rPr>
          <w:rStyle w:val="normaltextrun"/>
          <w:rFonts w:ascii="Times New Roman" w:hAnsi="Times New Roman"/>
          <w:color w:val="000000"/>
          <w:sz w:val="24"/>
          <w:shd w:val="clear" w:color="auto" w:fill="FFFFFF"/>
        </w:rPr>
        <w:lastRenderedPageBreak/>
        <w:t>La présente Politique entre en vigueur à la date de la dernière mise à jour indiquée ci-dessus. Il est possible que celle-ci soit modifiée occasionnellement ou dans le cadre du cycle d’examen des politiques d’entreprise de Mitacs. Si Mitacs a l’intention d’utiliser, de divulguer ou de conserver des renseignements personnels à des fins substantiellement différentes de celles décrites dans la présente Politique, nous déploierons des efforts raisonnables pour vous en informer, notamment en publiant la politique révisée sur notre site. Une version à jour sera communiquée.</w:t>
      </w:r>
    </w:p>
    <w:p w14:paraId="774823F3" w14:textId="3057E312" w:rsidR="00D679B9" w:rsidRPr="00807270" w:rsidRDefault="00D679B9" w:rsidP="001B2CA3">
      <w:pPr>
        <w:pStyle w:val="BodyText"/>
        <w:rPr>
          <w:rFonts w:ascii="Times New Roman" w:hAnsi="Times New Roman" w:cs="Times New Roman"/>
          <w:sz w:val="24"/>
          <w:szCs w:val="24"/>
        </w:rPr>
      </w:pPr>
      <w:r>
        <w:rPr>
          <w:rFonts w:ascii="Times New Roman" w:hAnsi="Times New Roman"/>
          <w:sz w:val="24"/>
        </w:rPr>
        <w:t>En envoyant votre candidature à Mitacs et/ou en acceptant de participer à l’un de nos programmes, vous avez consenti à la collecte, à l’utilisation et à la divulgation de vos renseignements personnels conformément à la présente Politique et confirmé que vous avez lu celle-ci avant de soumettre vos renseignements.</w:t>
      </w:r>
    </w:p>
    <w:p w14:paraId="4EF6AF1B" w14:textId="1BB6E6C9" w:rsidR="005717D4" w:rsidRPr="00807270" w:rsidRDefault="005717D4" w:rsidP="001B2CA3">
      <w:pPr>
        <w:pStyle w:val="BodyText"/>
        <w:rPr>
          <w:rFonts w:ascii="Times New Roman" w:hAnsi="Times New Roman" w:cs="Times New Roman"/>
          <w:b/>
          <w:bCs/>
          <w:sz w:val="24"/>
          <w:szCs w:val="24"/>
        </w:rPr>
      </w:pPr>
      <w:r>
        <w:rPr>
          <w:rFonts w:ascii="Times New Roman" w:hAnsi="Times New Roman"/>
          <w:b/>
          <w:sz w:val="24"/>
        </w:rPr>
        <w:t>Collecte et utilisation des renseignements personnels</w:t>
      </w:r>
    </w:p>
    <w:p w14:paraId="1B329722" w14:textId="77777777" w:rsidR="00270515" w:rsidRPr="00807270" w:rsidRDefault="00A14DAC" w:rsidP="00A14DAC">
      <w:pPr>
        <w:pStyle w:val="BodyText"/>
        <w:rPr>
          <w:rFonts w:ascii="Times New Roman" w:hAnsi="Times New Roman" w:cs="Times New Roman"/>
          <w:sz w:val="24"/>
          <w:szCs w:val="24"/>
        </w:rPr>
      </w:pPr>
      <w:r>
        <w:rPr>
          <w:rFonts w:ascii="Times New Roman" w:hAnsi="Times New Roman"/>
          <w:sz w:val="24"/>
        </w:rPr>
        <w:t xml:space="preserve">Afin de participer à nos programmes ou d’interagir avec nous à un autre titre, nous pourrions vous demander de fournir certains renseignements personnels. Nous ne recueillons que les renseignements personnels nécessaires pour vous offrir nos différents services. Dans la mesure du possible, nous indiquons lesquels des champs sont obligatoires et lesquels sont facultatifs. </w:t>
      </w:r>
    </w:p>
    <w:p w14:paraId="7BB5759B" w14:textId="77777777" w:rsidR="00EF10F4" w:rsidRPr="00807270" w:rsidRDefault="00C83664" w:rsidP="00A14DAC">
      <w:pPr>
        <w:pStyle w:val="BodyText"/>
        <w:rPr>
          <w:rFonts w:ascii="Times New Roman" w:hAnsi="Times New Roman" w:cs="Times New Roman"/>
          <w:sz w:val="24"/>
          <w:szCs w:val="24"/>
        </w:rPr>
      </w:pPr>
      <w:r>
        <w:rPr>
          <w:rFonts w:ascii="Times New Roman" w:hAnsi="Times New Roman"/>
          <w:sz w:val="24"/>
        </w:rPr>
        <w:t xml:space="preserve">Mitacs ne collectera pas, n’utilisera pas et ne divulguera pas de renseignements personnels sur une personne à moins a) que la personne donne son consentement, b) que cela soit autorisé par la loi ou c) que le consentement soit considéré comme donné conformément à la loi. </w:t>
      </w:r>
    </w:p>
    <w:p w14:paraId="0EEF749F" w14:textId="16B94A2C" w:rsidR="00EF10F4" w:rsidRPr="00807270" w:rsidRDefault="00EF10F4" w:rsidP="00A14DAC">
      <w:pPr>
        <w:pStyle w:val="BodyText"/>
        <w:rPr>
          <w:rStyle w:val="eop"/>
          <w:rFonts w:ascii="Times New Roman" w:hAnsi="Times New Roman" w:cs="Times New Roman"/>
          <w:color w:val="000000"/>
          <w:sz w:val="24"/>
          <w:szCs w:val="24"/>
          <w:shd w:val="clear" w:color="auto" w:fill="FFFFFF"/>
        </w:rPr>
      </w:pPr>
      <w:r>
        <w:rPr>
          <w:rStyle w:val="normaltextrun"/>
          <w:rFonts w:ascii="Times New Roman" w:hAnsi="Times New Roman"/>
          <w:color w:val="000000"/>
          <w:sz w:val="24"/>
          <w:shd w:val="clear" w:color="auto" w:fill="FFFFFF"/>
        </w:rPr>
        <w:t>Mitacs peut compter sur le consentement implicite si la personne connaît l’objectif de la collecte, de l’utilisation, de la divulgation ou de la conservation de ses renseignements personnels, si l’objectif est conforme à ceux mentionnés ci-dessus ou à ceux auxquels une personne raisonnable pourrait s’attendre. Ce n’est pas le cas avec les personnes concernées de l’UE conformément au Règlement général sur la protection des données (RGPD).</w:t>
      </w:r>
    </w:p>
    <w:p w14:paraId="774D3B3C" w14:textId="5D5F39D2" w:rsidR="00C83664" w:rsidRPr="00807270" w:rsidRDefault="00EF10F4" w:rsidP="00A14DAC">
      <w:pPr>
        <w:pStyle w:val="BodyText"/>
        <w:rPr>
          <w:rFonts w:ascii="Times New Roman" w:hAnsi="Times New Roman" w:cs="Times New Roman"/>
          <w:sz w:val="24"/>
          <w:szCs w:val="24"/>
        </w:rPr>
      </w:pPr>
      <w:r>
        <w:rPr>
          <w:rStyle w:val="normaltextrun"/>
          <w:rFonts w:ascii="Times New Roman" w:hAnsi="Times New Roman"/>
          <w:color w:val="000000"/>
          <w:sz w:val="24"/>
          <w:shd w:val="clear" w:color="auto" w:fill="FFFFFF"/>
        </w:rPr>
        <w:t>Mitacs obtiendra le consentement explicite de la personne à des fins secondaires (c.-à-d., les objectifs qui n’ont pas été énoncés dans cette Politique), à moins qu’elles soient si semblables à celles auxquelles elle a déjà consenti que la personne pourrait s’y attendre (c.-à-d., conformes à l’objectif original).</w:t>
      </w:r>
    </w:p>
    <w:p w14:paraId="4275D673" w14:textId="0E699D85" w:rsidR="00A14DAC" w:rsidRPr="00807270" w:rsidRDefault="00D4716D" w:rsidP="00A14DAC">
      <w:pPr>
        <w:pStyle w:val="BodyText"/>
        <w:rPr>
          <w:rFonts w:ascii="Times New Roman" w:hAnsi="Times New Roman" w:cs="Times New Roman"/>
          <w:sz w:val="24"/>
          <w:szCs w:val="24"/>
        </w:rPr>
      </w:pPr>
      <w:r>
        <w:rPr>
          <w:rFonts w:ascii="Times New Roman" w:hAnsi="Times New Roman"/>
          <w:sz w:val="24"/>
        </w:rPr>
        <w:t xml:space="preserve">Voici quelques situations où nous pouvons recueillir et utiliser des renseignements personnels : </w:t>
      </w:r>
    </w:p>
    <w:p w14:paraId="77BEE685" w14:textId="3FF9BA9F" w:rsidR="0013395B" w:rsidRPr="00807270" w:rsidRDefault="00A14DAC" w:rsidP="00CD155B">
      <w:pPr>
        <w:pStyle w:val="BodyText"/>
        <w:numPr>
          <w:ilvl w:val="0"/>
          <w:numId w:val="17"/>
        </w:numPr>
        <w:rPr>
          <w:rFonts w:ascii="Times New Roman" w:hAnsi="Times New Roman" w:cs="Times New Roman"/>
          <w:sz w:val="24"/>
          <w:szCs w:val="24"/>
        </w:rPr>
      </w:pPr>
      <w:r>
        <w:rPr>
          <w:rFonts w:ascii="Times New Roman" w:hAnsi="Times New Roman"/>
          <w:sz w:val="24"/>
        </w:rPr>
        <w:t xml:space="preserve">Si vous </w:t>
      </w:r>
      <w:r>
        <w:rPr>
          <w:rFonts w:ascii="Times New Roman" w:hAnsi="Times New Roman"/>
          <w:b/>
          <w:sz w:val="24"/>
        </w:rPr>
        <w:t>créez un compte sur l’une de nos plateformes pour présenter une demande dans le cadre de l’un de nos programmes</w:t>
      </w:r>
      <w:r>
        <w:rPr>
          <w:rFonts w:ascii="Times New Roman" w:hAnsi="Times New Roman"/>
          <w:sz w:val="24"/>
        </w:rPr>
        <w:t xml:space="preserve">, nous pouvons recueillir votre nom, votre adresse courriel, votre numéro de téléphone, votre CV et d’autres renseignements pertinents au sujet de votre demande au programme. Les renseignements de votre compte seront utilisés pour évaluer votre demande de participation à l’un de nos programmes. </w:t>
      </w:r>
    </w:p>
    <w:p w14:paraId="57A12791" w14:textId="5406DC0E" w:rsidR="0013395B" w:rsidRPr="00807270" w:rsidRDefault="0013395B" w:rsidP="0013395B">
      <w:pPr>
        <w:pStyle w:val="BodyText"/>
        <w:numPr>
          <w:ilvl w:val="0"/>
          <w:numId w:val="17"/>
        </w:numPr>
        <w:rPr>
          <w:rFonts w:ascii="Times New Roman" w:hAnsi="Times New Roman" w:cs="Times New Roman"/>
          <w:sz w:val="24"/>
          <w:szCs w:val="24"/>
        </w:rPr>
      </w:pPr>
      <w:r>
        <w:rPr>
          <w:rFonts w:ascii="Times New Roman" w:hAnsi="Times New Roman"/>
          <w:sz w:val="24"/>
        </w:rPr>
        <w:t xml:space="preserve">Si vous </w:t>
      </w:r>
      <w:r>
        <w:rPr>
          <w:rFonts w:ascii="Times New Roman" w:hAnsi="Times New Roman"/>
          <w:b/>
          <w:sz w:val="24"/>
        </w:rPr>
        <w:t>participez à un programme</w:t>
      </w:r>
      <w:r>
        <w:rPr>
          <w:rFonts w:ascii="Times New Roman" w:hAnsi="Times New Roman"/>
          <w:sz w:val="24"/>
        </w:rPr>
        <w:t xml:space="preserve">, nous pouvons recueillir votre nom, votre adresse, votre date de naissance, votre établissement, votre CV, des renseignements financiers pour le paiement des subventions, des renseignements sur votre projet et votre participation à celui-ci, ainsi que toute autre information qui pourrait être nécessaire au cours de votre participation à l’un des programmes de Mitacs. Ces renseignements peuvent être fournis par vous ou par la personne qui supervise le programme. </w:t>
      </w:r>
    </w:p>
    <w:p w14:paraId="4126C881" w14:textId="69923454" w:rsidR="00A14DAC" w:rsidRPr="00807270" w:rsidRDefault="00A14DAC" w:rsidP="00A14DAC">
      <w:pPr>
        <w:pStyle w:val="BodyText"/>
        <w:numPr>
          <w:ilvl w:val="0"/>
          <w:numId w:val="17"/>
        </w:numPr>
        <w:rPr>
          <w:rFonts w:ascii="Times New Roman" w:hAnsi="Times New Roman" w:cs="Times New Roman"/>
          <w:sz w:val="24"/>
          <w:szCs w:val="24"/>
        </w:rPr>
      </w:pPr>
      <w:r>
        <w:rPr>
          <w:rFonts w:ascii="Times New Roman" w:hAnsi="Times New Roman"/>
          <w:sz w:val="24"/>
        </w:rPr>
        <w:lastRenderedPageBreak/>
        <w:t xml:space="preserve">Si vous </w:t>
      </w:r>
      <w:r>
        <w:rPr>
          <w:rFonts w:ascii="Times New Roman" w:hAnsi="Times New Roman"/>
          <w:b/>
          <w:sz w:val="24"/>
        </w:rPr>
        <w:t>communiquez avec notre équipe de conseil dans le cadre d’un projet à venir</w:t>
      </w:r>
      <w:r>
        <w:rPr>
          <w:rFonts w:ascii="Times New Roman" w:hAnsi="Times New Roman"/>
          <w:sz w:val="24"/>
        </w:rPr>
        <w:t>, nous pouvons recueillir votre nom, votre adresse courriel, votre numéro de téléphone, votre titre de poste et d’autres renseignements sur votre établissement. Nous les utilisons pour répondre à votre demande ou à votre commentaire. Si vous nous envoyez des courriels ou des lettres, nous pourrions consigner ces renseignements dans un dossier qui vous est propre.</w:t>
      </w:r>
    </w:p>
    <w:p w14:paraId="060669A3" w14:textId="7B1A17C9" w:rsidR="0013395B" w:rsidRPr="00807270" w:rsidRDefault="0013395B" w:rsidP="0013395B">
      <w:pPr>
        <w:pStyle w:val="BodyText"/>
        <w:numPr>
          <w:ilvl w:val="0"/>
          <w:numId w:val="17"/>
        </w:numPr>
        <w:rPr>
          <w:rFonts w:ascii="Times New Roman" w:hAnsi="Times New Roman" w:cs="Times New Roman"/>
          <w:sz w:val="24"/>
          <w:szCs w:val="24"/>
        </w:rPr>
      </w:pPr>
      <w:r>
        <w:rPr>
          <w:rFonts w:ascii="Times New Roman" w:hAnsi="Times New Roman"/>
          <w:sz w:val="24"/>
        </w:rPr>
        <w:t xml:space="preserve">Si vous </w:t>
      </w:r>
      <w:r>
        <w:rPr>
          <w:rFonts w:ascii="Times New Roman" w:hAnsi="Times New Roman"/>
          <w:b/>
          <w:sz w:val="24"/>
        </w:rPr>
        <w:t>participez à l’un de nos événements ou à l’une de nos formations</w:t>
      </w:r>
      <w:r>
        <w:rPr>
          <w:rFonts w:ascii="Times New Roman" w:hAnsi="Times New Roman"/>
          <w:sz w:val="24"/>
        </w:rPr>
        <w:t xml:space="preserve">, nous pouvons recueillir votre nom, vos identifiants de connexion et votre adresse courriel afin de confirmer votre participation à l’événement ou à la formation, de vous donner accès aux cours ou à la formation, ou de vous tenir au courant de toute modification prévue à l’activité. Dans la mesure du possible, nous indiquons lesquels des champs sont obligatoires et lesquels sont facultatifs. </w:t>
      </w:r>
    </w:p>
    <w:p w14:paraId="3B54E542" w14:textId="368B9C7C" w:rsidR="00A14DAC" w:rsidRPr="00807270" w:rsidRDefault="00A14DAC" w:rsidP="00A14DAC">
      <w:pPr>
        <w:pStyle w:val="BodyText"/>
        <w:numPr>
          <w:ilvl w:val="0"/>
          <w:numId w:val="17"/>
        </w:numPr>
        <w:rPr>
          <w:rFonts w:ascii="Times New Roman" w:hAnsi="Times New Roman" w:cs="Times New Roman"/>
          <w:b/>
          <w:sz w:val="24"/>
          <w:szCs w:val="24"/>
        </w:rPr>
      </w:pPr>
      <w:r>
        <w:rPr>
          <w:rFonts w:ascii="Times New Roman" w:hAnsi="Times New Roman"/>
          <w:sz w:val="24"/>
        </w:rPr>
        <w:t xml:space="preserve">Si vous </w:t>
      </w:r>
      <w:r>
        <w:rPr>
          <w:rFonts w:ascii="Times New Roman" w:hAnsi="Times New Roman"/>
          <w:b/>
          <w:sz w:val="24"/>
        </w:rPr>
        <w:t>vous inscrivez à une</w:t>
      </w:r>
      <w:r>
        <w:rPr>
          <w:rFonts w:ascii="Times New Roman" w:hAnsi="Times New Roman"/>
          <w:sz w:val="24"/>
        </w:rPr>
        <w:t xml:space="preserve"> </w:t>
      </w:r>
      <w:r>
        <w:rPr>
          <w:rFonts w:ascii="Times New Roman" w:hAnsi="Times New Roman"/>
          <w:b/>
          <w:sz w:val="24"/>
        </w:rPr>
        <w:t xml:space="preserve">liste de diffusion, </w:t>
      </w:r>
      <w:r>
        <w:rPr>
          <w:rFonts w:ascii="Times New Roman" w:hAnsi="Times New Roman"/>
          <w:sz w:val="24"/>
        </w:rPr>
        <w:t>nous recueillerons votre nom, le titre de votre poste, le nom de votre établissement, votre département, votre province et votre adresse courriel afin de vous envoyer notre infolettre, nos appels de propositions ou les deux, selon les options que vous aurez choisies. Même après votre inscription à une ou plusieurs infolettres, vous avez la possibilité de modifier vos préférences en suivant le lien « Se désabonner » indiqué dans une communication ou dans un courriel reçu.</w:t>
      </w:r>
    </w:p>
    <w:p w14:paraId="42EBD80A" w14:textId="20818274" w:rsidR="00A14DAC" w:rsidRPr="00807270" w:rsidRDefault="00A14DAC" w:rsidP="00A14DAC">
      <w:pPr>
        <w:pStyle w:val="BodyText"/>
        <w:numPr>
          <w:ilvl w:val="0"/>
          <w:numId w:val="17"/>
        </w:numPr>
        <w:rPr>
          <w:rFonts w:ascii="Times New Roman" w:hAnsi="Times New Roman" w:cs="Times New Roman"/>
          <w:b/>
          <w:sz w:val="24"/>
          <w:szCs w:val="24"/>
        </w:rPr>
      </w:pPr>
      <w:r>
        <w:rPr>
          <w:rFonts w:ascii="Times New Roman" w:hAnsi="Times New Roman"/>
          <w:sz w:val="24"/>
        </w:rPr>
        <w:t xml:space="preserve">Si vous </w:t>
      </w:r>
      <w:r>
        <w:rPr>
          <w:rFonts w:ascii="Times New Roman" w:hAnsi="Times New Roman"/>
          <w:b/>
          <w:sz w:val="24"/>
        </w:rPr>
        <w:t>visitez notre site</w:t>
      </w:r>
      <w:r>
        <w:rPr>
          <w:rFonts w:ascii="Times New Roman" w:hAnsi="Times New Roman"/>
          <w:sz w:val="24"/>
        </w:rPr>
        <w:t xml:space="preserve">, nous pouvons recueillir des renseignements sur votre visite au moyen de témoins et de technologies semblables (voir notre section sur les </w:t>
      </w:r>
      <w:r>
        <w:rPr>
          <w:rFonts w:ascii="Times New Roman" w:hAnsi="Times New Roman"/>
          <w:i/>
          <w:sz w:val="24"/>
        </w:rPr>
        <w:t>témoins et autres technologies de suivi</w:t>
      </w:r>
      <w:r>
        <w:rPr>
          <w:rFonts w:ascii="Times New Roman" w:hAnsi="Times New Roman"/>
          <w:b/>
          <w:sz w:val="24"/>
        </w:rPr>
        <w:t xml:space="preserve"> </w:t>
      </w:r>
      <w:r>
        <w:rPr>
          <w:rFonts w:ascii="Times New Roman" w:hAnsi="Times New Roman"/>
          <w:sz w:val="24"/>
        </w:rPr>
        <w:t>pour en savoir plus).</w:t>
      </w:r>
      <w:r>
        <w:rPr>
          <w:rFonts w:ascii="Times New Roman" w:hAnsi="Times New Roman"/>
          <w:b/>
          <w:sz w:val="24"/>
        </w:rPr>
        <w:t xml:space="preserve"> </w:t>
      </w:r>
    </w:p>
    <w:p w14:paraId="38F833CC" w14:textId="4F2E01DF" w:rsidR="00A64210" w:rsidRPr="00807270" w:rsidRDefault="00A64210" w:rsidP="00A14DAC">
      <w:pPr>
        <w:pStyle w:val="BodyText"/>
        <w:numPr>
          <w:ilvl w:val="0"/>
          <w:numId w:val="17"/>
        </w:numPr>
        <w:rPr>
          <w:rFonts w:ascii="Times New Roman" w:hAnsi="Times New Roman" w:cs="Times New Roman"/>
          <w:b/>
          <w:sz w:val="24"/>
          <w:szCs w:val="24"/>
        </w:rPr>
      </w:pPr>
      <w:r>
        <w:rPr>
          <w:rStyle w:val="normaltextrun"/>
          <w:rFonts w:ascii="Times New Roman" w:hAnsi="Times New Roman"/>
          <w:color w:val="000000"/>
          <w:sz w:val="24"/>
          <w:shd w:val="clear" w:color="auto" w:fill="FFFFFF"/>
        </w:rPr>
        <w:t xml:space="preserve">Si vous </w:t>
      </w:r>
      <w:r>
        <w:rPr>
          <w:rStyle w:val="normaltextrun"/>
          <w:rFonts w:ascii="Times New Roman" w:hAnsi="Times New Roman"/>
          <w:b/>
          <w:color w:val="000000"/>
          <w:sz w:val="24"/>
          <w:shd w:val="clear" w:color="auto" w:fill="FFFFFF"/>
        </w:rPr>
        <w:t>communiquez avec nous</w:t>
      </w:r>
      <w:r>
        <w:rPr>
          <w:rStyle w:val="normaltextrun"/>
          <w:rFonts w:ascii="Times New Roman" w:hAnsi="Times New Roman"/>
          <w:color w:val="000000"/>
          <w:sz w:val="24"/>
          <w:shd w:val="clear" w:color="auto" w:fill="FFFFFF"/>
        </w:rPr>
        <w:t xml:space="preserve"> par téléphone, par courrier ou par courriel, nous pouvons colliger des renseignements sur le motif de votre communication et les coordonnées que vous avez choisi de nous fournir. Nous les utilisons pour répondre à votre demande ou à votre commentaire. Si vous nous envoyez des courriels ou des lettres, nous pourrions consigner ces renseignements dans un dossier qui vous est propre.</w:t>
      </w:r>
      <w:r>
        <w:rPr>
          <w:rStyle w:val="eop"/>
          <w:rFonts w:ascii="Times New Roman" w:hAnsi="Times New Roman"/>
          <w:color w:val="000000"/>
          <w:sz w:val="24"/>
          <w:shd w:val="clear" w:color="auto" w:fill="FFFFFF"/>
        </w:rPr>
        <w:t> </w:t>
      </w:r>
    </w:p>
    <w:p w14:paraId="33606169" w14:textId="77777777" w:rsidR="006C570A" w:rsidRPr="00807270" w:rsidRDefault="00A14DAC" w:rsidP="00A14DAC">
      <w:pPr>
        <w:pStyle w:val="Bullet1"/>
        <w:numPr>
          <w:ilvl w:val="0"/>
          <w:numId w:val="0"/>
        </w:numPr>
        <w:rPr>
          <w:rFonts w:ascii="Times New Roman" w:hAnsi="Times New Roman"/>
          <w:sz w:val="24"/>
          <w:szCs w:val="24"/>
        </w:rPr>
      </w:pPr>
      <w:r>
        <w:rPr>
          <w:rFonts w:ascii="Times New Roman" w:hAnsi="Times New Roman"/>
          <w:sz w:val="24"/>
        </w:rPr>
        <w:t>Nous pouvons également utiliser les renseignements personnels que nous recueillons pour faire ce qui suit :</w:t>
      </w:r>
    </w:p>
    <w:p w14:paraId="3DBA3861" w14:textId="77777777" w:rsidR="00E23C71" w:rsidRPr="00807270" w:rsidRDefault="00E23C71" w:rsidP="006C570A">
      <w:pPr>
        <w:pStyle w:val="Bullet1"/>
        <w:numPr>
          <w:ilvl w:val="0"/>
          <w:numId w:val="23"/>
        </w:numPr>
        <w:rPr>
          <w:rFonts w:ascii="Times New Roman" w:hAnsi="Times New Roman"/>
          <w:bCs/>
          <w:sz w:val="24"/>
          <w:szCs w:val="24"/>
        </w:rPr>
      </w:pPr>
      <w:r>
        <w:rPr>
          <w:rFonts w:ascii="Times New Roman" w:hAnsi="Times New Roman"/>
          <w:sz w:val="24"/>
        </w:rPr>
        <w:t>pour communiquer des renseignements à propos de nos programmes et de nos services et établir ou entretenir une relation avec des personnes;</w:t>
      </w:r>
    </w:p>
    <w:p w14:paraId="499377F0" w14:textId="2C69E9F9" w:rsidR="0040637A" w:rsidRPr="00807270" w:rsidRDefault="0010091C" w:rsidP="006C570A">
      <w:pPr>
        <w:pStyle w:val="Bullet1"/>
        <w:numPr>
          <w:ilvl w:val="0"/>
          <w:numId w:val="23"/>
        </w:numPr>
        <w:rPr>
          <w:rFonts w:ascii="Times New Roman" w:hAnsi="Times New Roman"/>
          <w:bCs/>
          <w:sz w:val="24"/>
          <w:szCs w:val="24"/>
        </w:rPr>
      </w:pPr>
      <w:r>
        <w:rPr>
          <w:rFonts w:ascii="Times New Roman" w:hAnsi="Times New Roman"/>
          <w:sz w:val="24"/>
        </w:rPr>
        <w:t xml:space="preserve">pour évaluer l’admissibilité d’un demandeur à un programme ou une bourse de Mitacs; </w:t>
      </w:r>
    </w:p>
    <w:p w14:paraId="364CDCD4" w14:textId="5601B370" w:rsidR="004D5313" w:rsidRPr="00807270" w:rsidRDefault="004D5313" w:rsidP="006C570A">
      <w:pPr>
        <w:pStyle w:val="Bullet1"/>
        <w:numPr>
          <w:ilvl w:val="0"/>
          <w:numId w:val="23"/>
        </w:numPr>
        <w:rPr>
          <w:rFonts w:ascii="Times New Roman" w:hAnsi="Times New Roman"/>
          <w:bCs/>
          <w:sz w:val="24"/>
          <w:szCs w:val="24"/>
        </w:rPr>
      </w:pPr>
      <w:r>
        <w:rPr>
          <w:rFonts w:ascii="Times New Roman" w:hAnsi="Times New Roman"/>
          <w:sz w:val="24"/>
        </w:rPr>
        <w:t xml:space="preserve">administrer les événements et les programmes de Mitacs; </w:t>
      </w:r>
    </w:p>
    <w:p w14:paraId="532BEFC1" w14:textId="74CBC0D0" w:rsidR="004D5313" w:rsidRPr="00807270" w:rsidRDefault="004D5313" w:rsidP="006C570A">
      <w:pPr>
        <w:pStyle w:val="Bullet1"/>
        <w:numPr>
          <w:ilvl w:val="0"/>
          <w:numId w:val="23"/>
        </w:numPr>
        <w:rPr>
          <w:rFonts w:ascii="Times New Roman" w:hAnsi="Times New Roman"/>
          <w:bCs/>
          <w:sz w:val="24"/>
          <w:szCs w:val="24"/>
        </w:rPr>
      </w:pPr>
      <w:r>
        <w:rPr>
          <w:rFonts w:ascii="Times New Roman" w:hAnsi="Times New Roman"/>
          <w:sz w:val="24"/>
        </w:rPr>
        <w:t xml:space="preserve">faire de la recherche et des analyses sur nos programmes et nos services, les évaluer et les améliorer; </w:t>
      </w:r>
    </w:p>
    <w:p w14:paraId="56716C17" w14:textId="51E93E6A" w:rsidR="00150450" w:rsidRPr="00807270" w:rsidRDefault="00150450" w:rsidP="10DBF03C">
      <w:pPr>
        <w:pStyle w:val="Bullet1"/>
        <w:numPr>
          <w:ilvl w:val="0"/>
          <w:numId w:val="23"/>
        </w:numPr>
        <w:rPr>
          <w:rFonts w:ascii="Times New Roman" w:hAnsi="Times New Roman"/>
          <w:sz w:val="24"/>
          <w:szCs w:val="24"/>
        </w:rPr>
      </w:pPr>
      <w:r>
        <w:rPr>
          <w:rStyle w:val="eop"/>
          <w:rFonts w:ascii="Times New Roman" w:hAnsi="Times New Roman"/>
          <w:color w:val="000000"/>
          <w:sz w:val="24"/>
          <w:shd w:val="clear" w:color="auto" w:fill="FFFFFF"/>
        </w:rPr>
        <w:t>à d’autres fins que Mitacs juge nécessaires ou qui sont exigées par la loi.</w:t>
      </w:r>
    </w:p>
    <w:p w14:paraId="2766A19C" w14:textId="28A1213E" w:rsidR="008C2466" w:rsidRPr="00807270" w:rsidRDefault="00A14DAC" w:rsidP="001B2CA3">
      <w:pPr>
        <w:pStyle w:val="Bullet1"/>
        <w:numPr>
          <w:ilvl w:val="0"/>
          <w:numId w:val="0"/>
        </w:numPr>
        <w:rPr>
          <w:rFonts w:ascii="Times New Roman" w:hAnsi="Times New Roman"/>
          <w:sz w:val="24"/>
          <w:szCs w:val="24"/>
        </w:rPr>
      </w:pPr>
      <w:r>
        <w:rPr>
          <w:rFonts w:ascii="Times New Roman" w:hAnsi="Times New Roman"/>
          <w:sz w:val="24"/>
        </w:rPr>
        <w:t xml:space="preserve">Sauf si les lois ou les règlements applicables le permettent ou l’exigent, nous conserverons vos renseignements personnels aussi longtemps que nécessaire pour remplir les fins pour lesquelles ils </w:t>
      </w:r>
      <w:r>
        <w:rPr>
          <w:rFonts w:ascii="Times New Roman" w:hAnsi="Times New Roman"/>
          <w:sz w:val="24"/>
        </w:rPr>
        <w:lastRenderedPageBreak/>
        <w:t xml:space="preserve">ont été recueillis, y compris pour satisfaire aux exigences juridiques, comptables, de vérification ou d’archivage. En outre, Mitacs ne vend pas vos renseignements à des tierces parties. </w:t>
      </w:r>
    </w:p>
    <w:p w14:paraId="71A044E3" w14:textId="3117B00E" w:rsidR="00FA3364" w:rsidRPr="00807270" w:rsidRDefault="005717D4" w:rsidP="00FA3364">
      <w:pPr>
        <w:pStyle w:val="Bullet1"/>
        <w:numPr>
          <w:ilvl w:val="0"/>
          <w:numId w:val="0"/>
        </w:numPr>
        <w:rPr>
          <w:rFonts w:ascii="Times New Roman" w:hAnsi="Times New Roman"/>
          <w:b/>
          <w:bCs/>
          <w:sz w:val="24"/>
          <w:szCs w:val="24"/>
        </w:rPr>
      </w:pPr>
      <w:r>
        <w:rPr>
          <w:rFonts w:ascii="Times New Roman" w:hAnsi="Times New Roman"/>
          <w:b/>
          <w:sz w:val="24"/>
        </w:rPr>
        <w:t>Divulgation</w:t>
      </w:r>
      <w:r>
        <w:rPr>
          <w:rFonts w:ascii="Times New Roman" w:hAnsi="Times New Roman"/>
          <w:sz w:val="24"/>
        </w:rPr>
        <w:t xml:space="preserve"> </w:t>
      </w:r>
      <w:r>
        <w:rPr>
          <w:rFonts w:ascii="Times New Roman" w:hAnsi="Times New Roman"/>
          <w:b/>
          <w:sz w:val="24"/>
        </w:rPr>
        <w:t>de renseignements personnels</w:t>
      </w:r>
    </w:p>
    <w:p w14:paraId="6D47990C" w14:textId="5676EEB8" w:rsidR="00FA3364" w:rsidRPr="00807270" w:rsidRDefault="00FA3364" w:rsidP="00FA3364">
      <w:pPr>
        <w:pStyle w:val="Bullet1"/>
        <w:numPr>
          <w:ilvl w:val="0"/>
          <w:numId w:val="0"/>
        </w:numPr>
        <w:rPr>
          <w:rFonts w:ascii="Times New Roman" w:hAnsi="Times New Roman"/>
          <w:b/>
          <w:bCs/>
          <w:sz w:val="24"/>
          <w:szCs w:val="24"/>
        </w:rPr>
      </w:pPr>
      <w:r>
        <w:rPr>
          <w:rFonts w:ascii="Times New Roman" w:hAnsi="Times New Roman"/>
          <w:sz w:val="24"/>
        </w:rPr>
        <w:t xml:space="preserve">Veuillez noter que le personnel de Mitacs ne peut pas communiquer les renseignements personnels contenus dans les demandes, sauf ceux désignés comme étant publics dans le formulaire de demande, à quelques exceptions près (comme fournir des renseignements à nos bailleurs de fonds gouvernementaux). Il s’agit du cadre normal de nos affaires. De plus, nous nous assurons que les évaluateurs et évaluatrices tiers acceptent d’assurer la confidentialité des renseignements de toute demande avant de leur transmettre la demande. </w:t>
      </w:r>
    </w:p>
    <w:p w14:paraId="0D0AC499" w14:textId="763DD1D4" w:rsidR="00656B00" w:rsidRPr="00807270" w:rsidRDefault="000A2099" w:rsidP="001B2CA3">
      <w:pPr>
        <w:pStyle w:val="Bullet1"/>
        <w:numPr>
          <w:ilvl w:val="0"/>
          <w:numId w:val="0"/>
        </w:numPr>
        <w:rPr>
          <w:rFonts w:ascii="Times New Roman" w:hAnsi="Times New Roman"/>
          <w:sz w:val="24"/>
          <w:szCs w:val="24"/>
        </w:rPr>
      </w:pPr>
      <w:r>
        <w:rPr>
          <w:rFonts w:ascii="Times New Roman" w:hAnsi="Times New Roman"/>
          <w:sz w:val="24"/>
        </w:rPr>
        <w:t xml:space="preserve">Mitacs ne divulguera vos renseignements personnels qu’avec votre consentement ou s’il a le pouvoir légal de le faire, notamment dans les contextes suivants : </w:t>
      </w:r>
    </w:p>
    <w:p w14:paraId="09A25A50" w14:textId="5C3DD300" w:rsidR="00FA3364" w:rsidRPr="00807270" w:rsidRDefault="00FA3364" w:rsidP="00B67BE9">
      <w:pPr>
        <w:pStyle w:val="Bullet1"/>
        <w:numPr>
          <w:ilvl w:val="0"/>
          <w:numId w:val="13"/>
        </w:numPr>
        <w:rPr>
          <w:rFonts w:ascii="Times New Roman" w:hAnsi="Times New Roman"/>
          <w:b/>
          <w:bCs/>
          <w:sz w:val="24"/>
          <w:szCs w:val="24"/>
        </w:rPr>
      </w:pPr>
      <w:r>
        <w:rPr>
          <w:rFonts w:ascii="Times New Roman" w:hAnsi="Times New Roman"/>
          <w:sz w:val="24"/>
        </w:rPr>
        <w:t xml:space="preserve">Nous pouvons transmettre votre demande à des </w:t>
      </w:r>
      <w:r>
        <w:rPr>
          <w:rFonts w:ascii="Times New Roman" w:hAnsi="Times New Roman"/>
          <w:b/>
          <w:sz w:val="24"/>
        </w:rPr>
        <w:t>évaluatrices et évaluateurs de tierces parties</w:t>
      </w:r>
      <w:r>
        <w:rPr>
          <w:rFonts w:ascii="Times New Roman" w:hAnsi="Times New Roman"/>
          <w:sz w:val="24"/>
        </w:rPr>
        <w:t xml:space="preserve">, qui doivent accepter de garder confidentiels les renseignements de toute demande avant d’y avoir accès. </w:t>
      </w:r>
    </w:p>
    <w:p w14:paraId="032FA110" w14:textId="5BC4B8B8" w:rsidR="00B67BE9" w:rsidRPr="00807270" w:rsidRDefault="00D4716D" w:rsidP="00B67BE9">
      <w:pPr>
        <w:pStyle w:val="Bullet1"/>
        <w:numPr>
          <w:ilvl w:val="0"/>
          <w:numId w:val="13"/>
        </w:numPr>
        <w:rPr>
          <w:rFonts w:ascii="Times New Roman" w:hAnsi="Times New Roman"/>
          <w:b/>
          <w:bCs/>
          <w:sz w:val="24"/>
          <w:szCs w:val="24"/>
        </w:rPr>
      </w:pPr>
      <w:r>
        <w:rPr>
          <w:rFonts w:ascii="Times New Roman" w:hAnsi="Times New Roman"/>
          <w:sz w:val="24"/>
        </w:rPr>
        <w:t xml:space="preserve">Nous pouvons transférer des renseignements personnels à des </w:t>
      </w:r>
      <w:r>
        <w:rPr>
          <w:rFonts w:ascii="Times New Roman" w:hAnsi="Times New Roman"/>
          <w:b/>
          <w:sz w:val="24"/>
        </w:rPr>
        <w:t>prestataires de services tiers</w:t>
      </w:r>
      <w:r>
        <w:rPr>
          <w:rFonts w:ascii="Times New Roman" w:hAnsi="Times New Roman"/>
          <w:sz w:val="24"/>
        </w:rPr>
        <w:t xml:space="preserve"> (y compris des sociétés affiliées agissant en cette qualité) qui assurent la prestation de services en notre nom, tels que l’hébergement et le traitement des données. </w:t>
      </w:r>
    </w:p>
    <w:p w14:paraId="680220A6" w14:textId="46BCCC0A" w:rsidR="006B1E88" w:rsidRPr="00807270" w:rsidRDefault="006B1E88" w:rsidP="006B1E88">
      <w:pPr>
        <w:pStyle w:val="Bullet1"/>
        <w:numPr>
          <w:ilvl w:val="0"/>
          <w:numId w:val="13"/>
        </w:numPr>
        <w:rPr>
          <w:rFonts w:ascii="Times New Roman" w:hAnsi="Times New Roman"/>
          <w:sz w:val="24"/>
          <w:szCs w:val="24"/>
        </w:rPr>
      </w:pPr>
      <w:r>
        <w:rPr>
          <w:rFonts w:ascii="Times New Roman" w:hAnsi="Times New Roman"/>
          <w:sz w:val="24"/>
        </w:rPr>
        <w:t xml:space="preserve">Nous pouvons utiliser et divulguer des renseignements personnels dans le cadre d’une </w:t>
      </w:r>
      <w:r>
        <w:rPr>
          <w:rFonts w:ascii="Times New Roman" w:hAnsi="Times New Roman"/>
          <w:b/>
          <w:sz w:val="24"/>
        </w:rPr>
        <w:t>transaction commerciale</w:t>
      </w:r>
      <w:r>
        <w:rPr>
          <w:rFonts w:ascii="Times New Roman" w:hAnsi="Times New Roman"/>
          <w:sz w:val="24"/>
        </w:rPr>
        <w:t>, en lien avec le financement proposé ou réel, la titrisation, l’assurance, la vente, la cession ou toute autre aliénation en tout ou en partie de Mitacs, de nos activités ou de nos actifs, aux fins de l’évaluation ou de l’exécution de la transaction proposée. Les responsables ou successeurs et successeures de Mitacs, ou de nos activités ou de nos actifs, peuvent utiliser et divulguer vos renseignements personnels à des fins semblables à celles décrites dans la présente Politique.</w:t>
      </w:r>
    </w:p>
    <w:p w14:paraId="7014057A" w14:textId="24EF516C" w:rsidR="006B1E88" w:rsidRPr="00807270" w:rsidRDefault="006B1E88" w:rsidP="006B1E88">
      <w:pPr>
        <w:pStyle w:val="Bullet1"/>
        <w:numPr>
          <w:ilvl w:val="0"/>
          <w:numId w:val="13"/>
        </w:numPr>
        <w:rPr>
          <w:rFonts w:ascii="Times New Roman" w:hAnsi="Times New Roman"/>
          <w:sz w:val="24"/>
          <w:szCs w:val="24"/>
        </w:rPr>
      </w:pPr>
      <w:r>
        <w:rPr>
          <w:rFonts w:ascii="Times New Roman" w:hAnsi="Times New Roman"/>
          <w:sz w:val="24"/>
        </w:rPr>
        <w:t xml:space="preserve">Mitacs peut divulguer des renseignements personnels si cela est nécessaire pour </w:t>
      </w:r>
      <w:r>
        <w:rPr>
          <w:rFonts w:ascii="Times New Roman" w:hAnsi="Times New Roman"/>
          <w:b/>
          <w:sz w:val="24"/>
        </w:rPr>
        <w:t>répondre à des exigences légales, réglementaires, contractuelles, d’assurance, de vérification ou de sécurité,</w:t>
      </w:r>
      <w:r>
        <w:rPr>
          <w:rFonts w:ascii="Times New Roman" w:hAnsi="Times New Roman"/>
          <w:sz w:val="24"/>
        </w:rPr>
        <w:t xml:space="preserve"> comme fournir des renseignements sur la participation aux programmes et des résultats de ceux-ci à nos bailleurs de fonds,</w:t>
      </w:r>
      <w:bookmarkStart w:id="0" w:name="_Hlk88741052"/>
      <w:r>
        <w:rPr>
          <w:rFonts w:ascii="Times New Roman" w:hAnsi="Times New Roman"/>
          <w:sz w:val="24"/>
        </w:rPr>
        <w:t xml:space="preserve"> ou à d’autres fins nécessaires à Mitacs, etc. </w:t>
      </w:r>
      <w:bookmarkEnd w:id="0"/>
    </w:p>
    <w:p w14:paraId="77F457D6" w14:textId="4E7FB9D4" w:rsidR="00E308D3" w:rsidRPr="00807270" w:rsidRDefault="00E308D3" w:rsidP="00C47A8F">
      <w:pPr>
        <w:pStyle w:val="BodyText"/>
        <w:keepNext/>
        <w:rPr>
          <w:rFonts w:ascii="Times New Roman" w:eastAsia="Apercu" w:hAnsi="Times New Roman" w:cs="Times New Roman"/>
          <w:b/>
          <w:sz w:val="24"/>
          <w:szCs w:val="24"/>
        </w:rPr>
      </w:pPr>
      <w:r>
        <w:rPr>
          <w:rFonts w:ascii="Times New Roman" w:hAnsi="Times New Roman"/>
          <w:b/>
          <w:sz w:val="24"/>
        </w:rPr>
        <w:t>Renseignements confidentiels</w:t>
      </w:r>
    </w:p>
    <w:p w14:paraId="4EC69C15" w14:textId="671D167A" w:rsidR="00E308D3" w:rsidRPr="00807270" w:rsidRDefault="00E308D3" w:rsidP="00C47A8F">
      <w:pPr>
        <w:pStyle w:val="BodyText"/>
        <w:keepNext/>
        <w:rPr>
          <w:rFonts w:ascii="Times New Roman" w:eastAsia="Apercu" w:hAnsi="Times New Roman" w:cs="Times New Roman"/>
          <w:b/>
          <w:sz w:val="24"/>
          <w:szCs w:val="24"/>
        </w:rPr>
      </w:pPr>
      <w:r>
        <w:rPr>
          <w:rFonts w:ascii="Times New Roman" w:hAnsi="Times New Roman"/>
          <w:b/>
          <w:sz w:val="24"/>
        </w:rPr>
        <w:t>Renseignements confidentiels</w:t>
      </w:r>
      <w:r>
        <w:rPr>
          <w:rFonts w:ascii="Times New Roman" w:hAnsi="Times New Roman"/>
          <w:sz w:val="24"/>
        </w:rPr>
        <w:t xml:space="preserve"> s’entend généralement de tout renseignement, peu importe son format ou support, par rapport à l’entreprise et à la gestion de votre entreprise ou organisation, qui inclut les renseignements commerciaux de nature exclusive ou secrets industriels et documents comptables, comme des produits, processus, technologies, logiciels, renseignements sur les activités commerciales, listes de clients, données techniques et d’ingénierie, concepts techniques, données et résultats de tests, statuts et détails de la recherche et du développement de produits et de services et de l’information par rapport à l’acquisition, la protection, le respect et les licences et droits de propriété (incluant les brevets et les droits d’auteurs, </w:t>
      </w:r>
      <w:r>
        <w:rPr>
          <w:rFonts w:ascii="Times New Roman" w:hAnsi="Times New Roman"/>
          <w:b/>
          <w:sz w:val="24"/>
        </w:rPr>
        <w:t>qui sont identifiés à Mitacs comme étant confidentiels.</w:t>
      </w:r>
      <w:r>
        <w:rPr>
          <w:rFonts w:ascii="Times New Roman" w:hAnsi="Times New Roman"/>
          <w:sz w:val="24"/>
        </w:rPr>
        <w:t xml:space="preserve"> Veuillez noter qu’il s’agit ici d’une définition générale; une entente </w:t>
      </w:r>
      <w:r>
        <w:rPr>
          <w:rFonts w:ascii="Times New Roman" w:hAnsi="Times New Roman"/>
          <w:sz w:val="24"/>
        </w:rPr>
        <w:lastRenderedPageBreak/>
        <w:t xml:space="preserve">de non-divulgation, qui doit être signée avant que Mitacs prenne possession des renseignements confidentiels, contiendra une définition qui aura préséance sur la définition de cette politique. </w:t>
      </w:r>
    </w:p>
    <w:p w14:paraId="77654E2D" w14:textId="3C7D0199" w:rsidR="00F0776A" w:rsidRPr="00807270" w:rsidRDefault="00F0776A" w:rsidP="00F0776A">
      <w:pPr>
        <w:pStyle w:val="BodyText"/>
        <w:keepNext/>
        <w:rPr>
          <w:rFonts w:ascii="Times New Roman" w:eastAsia="Apercu" w:hAnsi="Times New Roman" w:cs="Times New Roman"/>
          <w:sz w:val="24"/>
          <w:szCs w:val="24"/>
        </w:rPr>
      </w:pPr>
      <w:r>
        <w:rPr>
          <w:rFonts w:ascii="Times New Roman" w:hAnsi="Times New Roman"/>
          <w:sz w:val="24"/>
        </w:rPr>
        <w:t xml:space="preserve">Mitacs </w:t>
      </w:r>
      <w:r w:rsidR="006300EE">
        <w:rPr>
          <w:rFonts w:ascii="Times New Roman" w:hAnsi="Times New Roman"/>
          <w:sz w:val="24"/>
        </w:rPr>
        <w:t xml:space="preserve">ne </w:t>
      </w:r>
      <w:r>
        <w:rPr>
          <w:rFonts w:ascii="Times New Roman" w:hAnsi="Times New Roman"/>
          <w:sz w:val="24"/>
        </w:rPr>
        <w:t>prend pas la protection des renseignements confidentiels à la légère et limite donc les situations où nous accepterons ou aurons accès aux renseignements confidentiels. À l’heure actuelle, aucun de nos systèmes ne dispose de certification de sécurité (p. ex., conformité à PCI ou à ISO27001). Nous réduisons donc le risque le plus possible en limitant la présence de renseignements confidentiels dans nos systèmes.</w:t>
      </w:r>
    </w:p>
    <w:p w14:paraId="04750C50" w14:textId="77777777" w:rsidR="00F0776A" w:rsidRPr="00807270" w:rsidRDefault="00F0776A" w:rsidP="00F0776A">
      <w:pPr>
        <w:pStyle w:val="BodyText"/>
        <w:keepNext/>
        <w:rPr>
          <w:rFonts w:ascii="Times New Roman" w:eastAsia="Apercu" w:hAnsi="Times New Roman" w:cs="Times New Roman"/>
          <w:sz w:val="24"/>
          <w:szCs w:val="24"/>
        </w:rPr>
      </w:pPr>
      <w:r>
        <w:rPr>
          <w:rFonts w:ascii="Times New Roman" w:hAnsi="Times New Roman"/>
          <w:sz w:val="24"/>
        </w:rPr>
        <w:t>Dans les circonstances suivantes, nous pouvons accepter des renseignements confidentiels ou y avoir accès (à certaines conditions, notamment la signature d’une entente de non-divulgation appropriée, conformément aux dispositions plus haut et aux sections suivantes) :</w:t>
      </w:r>
    </w:p>
    <w:p w14:paraId="19660533" w14:textId="77777777" w:rsidR="00F0776A" w:rsidRPr="00807270" w:rsidRDefault="00F0776A" w:rsidP="00F0776A">
      <w:pPr>
        <w:pStyle w:val="BodyText"/>
        <w:keepNext/>
        <w:rPr>
          <w:rFonts w:ascii="Times New Roman" w:eastAsia="Apercu" w:hAnsi="Times New Roman" w:cs="Times New Roman"/>
          <w:sz w:val="24"/>
          <w:szCs w:val="24"/>
        </w:rPr>
      </w:pPr>
      <w:r>
        <w:rPr>
          <w:rFonts w:ascii="Times New Roman" w:hAnsi="Times New Roman"/>
          <w:sz w:val="24"/>
        </w:rPr>
        <w:t>Pendant les discussions avec les organisations afin de déterminer la faisabilité d’un projet Mitacs et pour permettre d’identifier des participant·es potentiel·les au projet, nous pouvons obtenir accès à des versions électroniques de renseignements confidentiels. Les renseignements confidentiels doivent être identifiés comme tels. Toute copie papier de renseignements confidentiels doit être fournie au personnel de Mitacs sur place à votre organisation et repris lorsque le personnel quitte vos locaux. Une entente de non-divulgation doit être signée avant que le personnel ait accès aux renseignements confidentiels.</w:t>
      </w:r>
    </w:p>
    <w:p w14:paraId="79E2287A" w14:textId="150F9D72" w:rsidR="00F0776A" w:rsidRPr="00807270" w:rsidRDefault="00F0776A" w:rsidP="00F0776A">
      <w:pPr>
        <w:pStyle w:val="BodyText"/>
        <w:keepNext/>
        <w:rPr>
          <w:rFonts w:ascii="Times New Roman" w:eastAsia="Apercu" w:hAnsi="Times New Roman" w:cs="Times New Roman"/>
          <w:sz w:val="24"/>
          <w:szCs w:val="24"/>
        </w:rPr>
      </w:pPr>
      <w:r>
        <w:rPr>
          <w:rFonts w:ascii="Times New Roman" w:hAnsi="Times New Roman"/>
          <w:sz w:val="24"/>
        </w:rPr>
        <w:t>En général, nous n’acceptons pas les renseignements confidentiels dans les demandes aux programmes. Les demandes doivent être soumises à des évaluateurs et évaluatrices tiers et les renseignements sont aussi vus par le bureau des services de recherche de l’université ou son équivalent et l’ensemble des professeur·es, étudiant·es et entreprises participant au projet ainsi que potentiellement par du personnel de soutien. Elles ne devraient donc contenir aucun renseignement confidentiel. Toutefois, si la participation de votre organisation à un projet ne doit pas être divulguée publiquement ou révélée à des évaluateurs et évaluatrices tiers, nous pouvons faire retirer le nom de l’entreprise de la demande avant son envoi à l’étape d’évaluation par les tiers et veiller à ce qu’aucune mention de votre entreprise ne soit publiée sur notre site Web. (Veuillez prendre note que nous sommes généralement tenus d’inclure les noms des entreprises dans les rapports à nos bailleurs de fonds gouvernementaux, qui peuvent les rendre publics.)</w:t>
      </w:r>
    </w:p>
    <w:p w14:paraId="57D3160C" w14:textId="192DABC3" w:rsidR="00F0776A" w:rsidRPr="00807270" w:rsidRDefault="00F0776A" w:rsidP="00C47A8F">
      <w:pPr>
        <w:pStyle w:val="BodyText"/>
        <w:keepNext/>
        <w:rPr>
          <w:rFonts w:ascii="Times New Roman" w:eastAsia="Apercu" w:hAnsi="Times New Roman" w:cs="Times New Roman"/>
          <w:sz w:val="24"/>
          <w:szCs w:val="24"/>
        </w:rPr>
      </w:pPr>
      <w:r>
        <w:rPr>
          <w:rFonts w:ascii="Times New Roman" w:hAnsi="Times New Roman"/>
          <w:sz w:val="24"/>
        </w:rPr>
        <w:t>Toute exception à ces circonstances doit être négociée entre votre organisation et Mitacs. Les exceptions ne seront prises en considération que lorsque la collaboration ou le projet est considéré comme ayant une valeur stratégique importante pour Mitacs. Selon les circonstances, les exceptions peuvent exiger la mise en œuvre de nouvelles procédures ou mécanismes, ce qui peut retarder les soumissions de demandes, leur examen ou leur approbation.</w:t>
      </w:r>
    </w:p>
    <w:p w14:paraId="5FB9FEB0" w14:textId="4558F011" w:rsidR="00C47A8F" w:rsidRPr="00807270" w:rsidRDefault="00C47A8F" w:rsidP="00C47A8F">
      <w:pPr>
        <w:pStyle w:val="BodyText"/>
        <w:keepNext/>
        <w:rPr>
          <w:rFonts w:ascii="Times New Roman" w:eastAsia="Apercu" w:hAnsi="Times New Roman" w:cs="Times New Roman"/>
          <w:b/>
          <w:sz w:val="24"/>
          <w:szCs w:val="24"/>
        </w:rPr>
      </w:pPr>
      <w:r>
        <w:rPr>
          <w:rFonts w:ascii="Times New Roman" w:hAnsi="Times New Roman"/>
          <w:b/>
          <w:sz w:val="24"/>
        </w:rPr>
        <w:t>Stockage et transfert des renseignements personnels ou confidentiels à l’étranger</w:t>
      </w:r>
    </w:p>
    <w:p w14:paraId="7D6C8D7C" w14:textId="3733C4DD" w:rsidR="00C47A8F" w:rsidRPr="00807270" w:rsidRDefault="00C47A8F" w:rsidP="00C47A8F">
      <w:pPr>
        <w:pStyle w:val="BodyText"/>
        <w:keepNext/>
        <w:rPr>
          <w:rFonts w:ascii="Times New Roman" w:eastAsia="Apercu" w:hAnsi="Times New Roman" w:cs="Times New Roman"/>
          <w:sz w:val="24"/>
          <w:szCs w:val="24"/>
        </w:rPr>
      </w:pPr>
      <w:r>
        <w:rPr>
          <w:rFonts w:ascii="Times New Roman" w:hAnsi="Times New Roman"/>
          <w:sz w:val="24"/>
        </w:rPr>
        <w:t xml:space="preserve">Afin de nous permettre de mener à bien nos activités, vos renseignements personnels ou confidentiels seront parfois traités par nous (ou par nos tierces parties prestataires de services) à l’extérieur du Canada. Nous veillons à ce que nos tierces parties prestataires de services respectent les lois sur la protection de la vie privée et des renseignements personnels applicables et mettent </w:t>
      </w:r>
      <w:r>
        <w:rPr>
          <w:rFonts w:ascii="Times New Roman" w:hAnsi="Times New Roman"/>
          <w:sz w:val="24"/>
        </w:rPr>
        <w:lastRenderedPageBreak/>
        <w:t>en œuvre des clauses contractuelles qui garantissent la protection du droit à la vie privée, le cas échéant.</w:t>
      </w:r>
    </w:p>
    <w:p w14:paraId="78C30A53" w14:textId="07045388" w:rsidR="00310760" w:rsidRPr="00807270" w:rsidRDefault="00310760" w:rsidP="00C47A8F">
      <w:pPr>
        <w:pStyle w:val="BodyText"/>
        <w:keepNext/>
        <w:rPr>
          <w:rFonts w:ascii="Times New Roman" w:eastAsia="Apercu" w:hAnsi="Times New Roman" w:cs="Times New Roman"/>
          <w:sz w:val="24"/>
          <w:szCs w:val="24"/>
        </w:rPr>
      </w:pPr>
      <w:r>
        <w:rPr>
          <w:rStyle w:val="normaltextrun"/>
          <w:rFonts w:ascii="Times New Roman" w:hAnsi="Times New Roman"/>
          <w:color w:val="000000"/>
          <w:sz w:val="24"/>
          <w:shd w:val="clear" w:color="auto" w:fill="FFFFFF"/>
        </w:rPr>
        <w:t>En soumettant vos renseignements personnels ou en utilisant le site, vous consentez à ce transfert et à ce stockage.</w:t>
      </w:r>
      <w:r>
        <w:rPr>
          <w:rStyle w:val="eop"/>
          <w:rFonts w:ascii="Times New Roman" w:hAnsi="Times New Roman"/>
          <w:color w:val="000000"/>
          <w:sz w:val="24"/>
          <w:shd w:val="clear" w:color="auto" w:fill="FFFFFF"/>
        </w:rPr>
        <w:t> </w:t>
      </w:r>
    </w:p>
    <w:p w14:paraId="60FA2705" w14:textId="42046608" w:rsidR="00B67BE9" w:rsidRPr="00807270" w:rsidRDefault="00656B00" w:rsidP="001B2CA3">
      <w:pPr>
        <w:pStyle w:val="Bullet1"/>
        <w:numPr>
          <w:ilvl w:val="0"/>
          <w:numId w:val="0"/>
        </w:numPr>
        <w:rPr>
          <w:rFonts w:ascii="Times New Roman" w:hAnsi="Times New Roman"/>
          <w:sz w:val="24"/>
          <w:szCs w:val="24"/>
        </w:rPr>
      </w:pPr>
      <w:r>
        <w:rPr>
          <w:rFonts w:ascii="Times New Roman" w:hAnsi="Times New Roman"/>
          <w:b/>
          <w:sz w:val="24"/>
        </w:rPr>
        <w:t xml:space="preserve">Témoins et autres technologies de suivi </w:t>
      </w:r>
    </w:p>
    <w:p w14:paraId="41965CF0" w14:textId="77777777" w:rsidR="00B67BE9" w:rsidRPr="00807270" w:rsidRDefault="00B67BE9" w:rsidP="001B2CA3">
      <w:pPr>
        <w:pStyle w:val="Bullet1"/>
        <w:numPr>
          <w:ilvl w:val="0"/>
          <w:numId w:val="0"/>
        </w:numPr>
        <w:rPr>
          <w:rFonts w:ascii="Times New Roman" w:hAnsi="Times New Roman"/>
          <w:sz w:val="24"/>
          <w:szCs w:val="24"/>
        </w:rPr>
      </w:pPr>
      <w:r>
        <w:rPr>
          <w:rFonts w:ascii="Times New Roman" w:hAnsi="Times New Roman"/>
          <w:sz w:val="24"/>
        </w:rPr>
        <w:t xml:space="preserve">Lorsque vous accédez à notre site Web, que ce soit par ordinateur, par téléphone cellulaire ou un par autre appareil, nous recueillons systématiquement certains renseignements concernant l’utilisation que vous faites de notre site Web (ces renseignements peuvent inclure, sans s’y limiter, l’emplacement géographique et les identifiants de votre ordinateur, de votre téléphone cellulaire ou d’un autre appareil; la largeur de la bande passante utilisée; la performance du système et de la connexion; le type et la version du navigateur; le système d’exploitation; la source du trafic; la durée de votre consultation; les pages vues; l’adresse IP ou d’autres identifiants uniques de votre ordinateur, de votre téléphone cellulaire ou d’un autre appareil; et votre opérateur de réseau mobile) à l’aide de technologies comme les témoins de connexion. </w:t>
      </w:r>
    </w:p>
    <w:p w14:paraId="2A2C78D0" w14:textId="77777777" w:rsidR="00B67BE9" w:rsidRPr="00807270" w:rsidRDefault="00B67BE9" w:rsidP="001B2CA3">
      <w:pPr>
        <w:pStyle w:val="Bullet1"/>
        <w:numPr>
          <w:ilvl w:val="0"/>
          <w:numId w:val="0"/>
        </w:numPr>
        <w:rPr>
          <w:rFonts w:ascii="Times New Roman" w:hAnsi="Times New Roman"/>
          <w:sz w:val="24"/>
          <w:szCs w:val="24"/>
        </w:rPr>
      </w:pPr>
      <w:r>
        <w:rPr>
          <w:rFonts w:ascii="Times New Roman" w:hAnsi="Times New Roman"/>
          <w:sz w:val="24"/>
        </w:rPr>
        <w:t xml:space="preserve">Un « témoin » est une ressource créée par votre navigateur afin de retenir certains renseignements utiles au serveur Web pendant la même visite ou pendant une visite ultérieure du site Web de Mitacs. Les témoins sont utilisés à plusieurs fins, comme enregistrer les préférences linguistiques, fournir du contenu personnalisé sur la page Web et afficher l’historique de navigation. Un témoin tiers est mis en place par un autre site Web et sert souvent à suivre les utilisateurs dans d’autres sites Web. Mitacs utilise des témoins tiers pour établir et entretenir des relations avec les personnes qui visitent notre site Web. Les personnes qui visitent notre site Web et qui ont des craintes quant aux témoins peuvent activer la fonction de blocage de témoins tiers offerte par la grande majorité de navigateurs. </w:t>
      </w:r>
    </w:p>
    <w:p w14:paraId="58B0AD60" w14:textId="3F49A087" w:rsidR="00656B00" w:rsidRPr="00807270" w:rsidRDefault="00B67BE9" w:rsidP="001B2CA3">
      <w:pPr>
        <w:pStyle w:val="Bullet1"/>
        <w:numPr>
          <w:ilvl w:val="0"/>
          <w:numId w:val="0"/>
        </w:numPr>
        <w:rPr>
          <w:rFonts w:ascii="Times New Roman" w:hAnsi="Times New Roman"/>
          <w:b/>
          <w:bCs/>
          <w:sz w:val="24"/>
          <w:szCs w:val="24"/>
        </w:rPr>
      </w:pPr>
      <w:r>
        <w:rPr>
          <w:rFonts w:ascii="Times New Roman" w:hAnsi="Times New Roman"/>
          <w:sz w:val="24"/>
        </w:rPr>
        <w:t xml:space="preserve">Mitacs recueille et analyse des données sur l’utilisation du site Web à des fins strictement internes, et nous avons recours à Google Analytics, entre autres, pour l’analyse des données. Nous ne vendons pas, ne louons pas, n’échangeons pas et ne divulguons pas quelque renseignement personnel que ce soit que nous recueillons sur les visiteurs de notre site Web à des tierces parties, sauf en cas d’une attaque malveillante ou si la loi l’exige. </w:t>
      </w:r>
    </w:p>
    <w:p w14:paraId="092607DE" w14:textId="7396E0E3" w:rsidR="00656B00" w:rsidRPr="00807270" w:rsidRDefault="00656B00" w:rsidP="001B2CA3">
      <w:pPr>
        <w:pStyle w:val="Bullet1"/>
        <w:numPr>
          <w:ilvl w:val="0"/>
          <w:numId w:val="0"/>
        </w:numPr>
        <w:rPr>
          <w:rFonts w:ascii="Times New Roman" w:hAnsi="Times New Roman"/>
          <w:sz w:val="24"/>
          <w:szCs w:val="24"/>
        </w:rPr>
      </w:pPr>
      <w:r>
        <w:rPr>
          <w:rFonts w:ascii="Times New Roman" w:hAnsi="Times New Roman"/>
          <w:sz w:val="24"/>
        </w:rPr>
        <w:t>De nombreux navigateurs Web vous permettent de gérer vos préférences.</w:t>
      </w:r>
      <w:r w:rsidR="0076550F">
        <w:rPr>
          <w:rFonts w:ascii="Times New Roman" w:hAnsi="Times New Roman"/>
          <w:sz w:val="24"/>
        </w:rPr>
        <w:t xml:space="preserve"> </w:t>
      </w:r>
      <w:r>
        <w:rPr>
          <w:rFonts w:ascii="Times New Roman" w:hAnsi="Times New Roman"/>
          <w:sz w:val="24"/>
        </w:rPr>
        <w:t>Vous pouvez configurer le vôtre de manière à ce qu’il refuse les témoins ou qu’il en supprime certains.</w:t>
      </w:r>
      <w:r w:rsidR="0076550F">
        <w:rPr>
          <w:rFonts w:ascii="Times New Roman" w:hAnsi="Times New Roman"/>
          <w:sz w:val="24"/>
        </w:rPr>
        <w:t xml:space="preserve"> </w:t>
      </w:r>
      <w:r>
        <w:rPr>
          <w:rFonts w:ascii="Times New Roman" w:hAnsi="Times New Roman"/>
          <w:sz w:val="24"/>
        </w:rPr>
        <w:t>Vous pouvez gérer d’autres technologies de la même manière que vous gérez les témoins par l’entremise des préférences de votre navigateur.</w:t>
      </w:r>
      <w:r>
        <w:rPr>
          <w:rFonts w:ascii="Times New Roman" w:hAnsi="Times New Roman"/>
          <w:i/>
          <w:sz w:val="24"/>
        </w:rPr>
        <w:t xml:space="preserve"> </w:t>
      </w:r>
      <w:r>
        <w:rPr>
          <w:rFonts w:ascii="Times New Roman" w:hAnsi="Times New Roman"/>
          <w:sz w:val="24"/>
        </w:rPr>
        <w:t xml:space="preserve">Vous avez également la possibilité de désactiver Google Analytics une fois que vous avez téléchargé </w:t>
      </w:r>
      <w:hyperlink r:id="rId13" w:history="1">
        <w:r>
          <w:rPr>
            <w:rStyle w:val="Hyperlink"/>
            <w:rFonts w:ascii="Times New Roman" w:hAnsi="Times New Roman"/>
            <w:sz w:val="24"/>
          </w:rPr>
          <w:t>le module complémentaire de navigateur</w:t>
        </w:r>
      </w:hyperlink>
      <w:r>
        <w:rPr>
          <w:rFonts w:ascii="Times New Roman" w:hAnsi="Times New Roman"/>
          <w:sz w:val="24"/>
        </w:rPr>
        <w:t xml:space="preserve"> offert à cette fin. </w:t>
      </w:r>
    </w:p>
    <w:p w14:paraId="6A1A5792" w14:textId="433E0317" w:rsidR="005717D4" w:rsidRPr="00807270" w:rsidRDefault="005717D4" w:rsidP="001B2CA3">
      <w:pPr>
        <w:rPr>
          <w:rFonts w:ascii="Times New Roman" w:hAnsi="Times New Roman" w:cs="Times New Roman"/>
          <w:b/>
          <w:bCs/>
          <w:sz w:val="24"/>
          <w:szCs w:val="24"/>
        </w:rPr>
      </w:pPr>
      <w:r>
        <w:rPr>
          <w:rFonts w:ascii="Times New Roman" w:hAnsi="Times New Roman"/>
          <w:b/>
          <w:sz w:val="24"/>
        </w:rPr>
        <w:t>Liens vers d’autres sites</w:t>
      </w:r>
    </w:p>
    <w:p w14:paraId="0F9E7234" w14:textId="2152F84A" w:rsidR="005717D4" w:rsidRPr="00807270" w:rsidRDefault="003C2258" w:rsidP="001B2CA3">
      <w:pPr>
        <w:rPr>
          <w:rFonts w:ascii="Times New Roman" w:hAnsi="Times New Roman" w:cs="Times New Roman"/>
          <w:sz w:val="24"/>
          <w:szCs w:val="24"/>
        </w:rPr>
      </w:pPr>
      <w:r>
        <w:rPr>
          <w:rFonts w:ascii="Times New Roman" w:hAnsi="Times New Roman"/>
          <w:sz w:val="24"/>
        </w:rPr>
        <w:t xml:space="preserve">Mitacs proposera parfois des liens vers d’autres sites contrôlés par des entités distinctes. Toutefois, nous ne sommes pas responsables de la manière dont ces autres entités collectent, utilisent et divulguent les renseignements personnels, et nous n’acceptons aucune responsabilité à cet égard. Vous devez consulter les politiques sur la protection des renseignements personnels relatives à ces autres sites Web avant de fournir quelque renseignement personnel que ce soit. </w:t>
      </w:r>
    </w:p>
    <w:p w14:paraId="4C8FF986" w14:textId="77777777" w:rsidR="005717D4" w:rsidRPr="00807270" w:rsidRDefault="005717D4" w:rsidP="001B2CA3">
      <w:pPr>
        <w:pStyle w:val="Bullet1"/>
        <w:numPr>
          <w:ilvl w:val="0"/>
          <w:numId w:val="0"/>
        </w:numPr>
        <w:rPr>
          <w:rFonts w:ascii="Times New Roman" w:hAnsi="Times New Roman"/>
          <w:b/>
          <w:bCs/>
          <w:sz w:val="24"/>
          <w:szCs w:val="24"/>
        </w:rPr>
      </w:pPr>
      <w:r>
        <w:rPr>
          <w:rFonts w:ascii="Times New Roman" w:hAnsi="Times New Roman"/>
          <w:b/>
          <w:sz w:val="24"/>
        </w:rPr>
        <w:lastRenderedPageBreak/>
        <w:t>Sécurité</w:t>
      </w:r>
    </w:p>
    <w:p w14:paraId="469F28F2" w14:textId="29A53F32" w:rsidR="00664E71" w:rsidRPr="00807270" w:rsidRDefault="00664E71" w:rsidP="00664E71">
      <w:pPr>
        <w:pStyle w:val="Bullet1"/>
        <w:numPr>
          <w:ilvl w:val="0"/>
          <w:numId w:val="0"/>
        </w:numPr>
        <w:rPr>
          <w:rFonts w:ascii="Times New Roman" w:hAnsi="Times New Roman"/>
          <w:sz w:val="24"/>
          <w:szCs w:val="24"/>
        </w:rPr>
      </w:pPr>
      <w:r>
        <w:rPr>
          <w:rFonts w:ascii="Times New Roman" w:hAnsi="Times New Roman"/>
          <w:sz w:val="24"/>
        </w:rPr>
        <w:t>Nous prenons des mesures raisonnables pour protéger les renseignements personnels dont nous avons la garde ou le contrôle au moyen de mesures de sécurité physiques, administratives, électroniques, procédurales et techniques appropriées en ce qui a trait à la nature et au caractère délicat des renseignements. Nous prenons des mesures raisonnables pour limiter l’accès à ces données aux seuls membres du personnel et prestataires de services disposant de l’autorisation qui doivent les connaître pour exercer leurs fonctions.</w:t>
      </w:r>
    </w:p>
    <w:p w14:paraId="62F2939E" w14:textId="5004C680" w:rsidR="00664E71" w:rsidRPr="00807270" w:rsidRDefault="00664E71" w:rsidP="00664E71">
      <w:pPr>
        <w:pStyle w:val="Bullet1"/>
        <w:numPr>
          <w:ilvl w:val="0"/>
          <w:numId w:val="0"/>
        </w:numPr>
        <w:rPr>
          <w:rFonts w:ascii="Times New Roman" w:hAnsi="Times New Roman"/>
          <w:sz w:val="24"/>
          <w:szCs w:val="24"/>
        </w:rPr>
      </w:pPr>
      <w:r>
        <w:rPr>
          <w:rFonts w:ascii="Times New Roman" w:hAnsi="Times New Roman"/>
          <w:sz w:val="24"/>
        </w:rPr>
        <w:t xml:space="preserve">Veuillez noter qu’il vous incombe aussi d’assurer la sécurité de vos renseignements personnels. Si vous avez choisi un mot de passe pour accéder à une plateforme de Mitacs, il vous revient d’en préserver le caractère confidentiel. Nous vous demandons de ne pas communiquer votre mot de passe à qui que ce soit. Nous vous demandons également de soumettre vos candidatures par le biais de la plateforme appropriée lorsque celle-ci est disponible, plutôt que par courriel. </w:t>
      </w:r>
    </w:p>
    <w:p w14:paraId="0F160E16" w14:textId="77777777" w:rsidR="00664E71" w:rsidRPr="00807270" w:rsidRDefault="00664E71" w:rsidP="00664E71">
      <w:pPr>
        <w:pStyle w:val="Bullet1"/>
        <w:numPr>
          <w:ilvl w:val="0"/>
          <w:numId w:val="0"/>
        </w:numPr>
        <w:rPr>
          <w:rFonts w:ascii="Times New Roman" w:hAnsi="Times New Roman"/>
          <w:sz w:val="24"/>
          <w:szCs w:val="24"/>
        </w:rPr>
      </w:pPr>
      <w:r>
        <w:rPr>
          <w:rFonts w:ascii="Times New Roman" w:hAnsi="Times New Roman"/>
          <w:sz w:val="24"/>
        </w:rPr>
        <w:t>Toutefois, il convient de noter qu’aucune mesure de sécurité ne peut garantir une sécurité absolue.</w:t>
      </w:r>
    </w:p>
    <w:p w14:paraId="07A6BBD2" w14:textId="290778D4" w:rsidR="006F2399" w:rsidRPr="00807270" w:rsidRDefault="006F2399" w:rsidP="006F2399">
      <w:pPr>
        <w:pStyle w:val="BodyText"/>
        <w:keepNext/>
        <w:rPr>
          <w:rFonts w:ascii="Times New Roman" w:hAnsi="Times New Roman" w:cs="Times New Roman"/>
          <w:b/>
          <w:bCs/>
          <w:sz w:val="24"/>
          <w:szCs w:val="24"/>
        </w:rPr>
      </w:pPr>
      <w:r>
        <w:rPr>
          <w:rFonts w:ascii="Times New Roman" w:hAnsi="Times New Roman"/>
          <w:b/>
          <w:sz w:val="24"/>
        </w:rPr>
        <w:t>Droit de consultation, correction et suppression des renseignements personnels</w:t>
      </w:r>
    </w:p>
    <w:p w14:paraId="22801D04" w14:textId="624312A0" w:rsidR="006F2399" w:rsidRPr="00807270" w:rsidRDefault="006F2399" w:rsidP="006F2399">
      <w:pPr>
        <w:rPr>
          <w:rFonts w:ascii="Times New Roman" w:hAnsi="Times New Roman" w:cs="Times New Roman"/>
          <w:sz w:val="24"/>
          <w:szCs w:val="24"/>
        </w:rPr>
      </w:pPr>
      <w:r>
        <w:rPr>
          <w:rFonts w:ascii="Times New Roman" w:hAnsi="Times New Roman"/>
          <w:sz w:val="24"/>
        </w:rPr>
        <w:t xml:space="preserve">Il importe que les renseignements personnels que nous détenons à votre sujet soient exacts et à jour. Nous vous prions de nous informer de toute modification devant être apportée à vos renseignements personnels. Vous avez le droit de demander l’accès aux renseignements personnels que nous détenons à votre sujet et/ou leur correction.  </w:t>
      </w:r>
    </w:p>
    <w:p w14:paraId="108D7765" w14:textId="3FF6CD0D" w:rsidR="00CB6A82" w:rsidRPr="00807270" w:rsidRDefault="00CB6A82" w:rsidP="006F2399">
      <w:pPr>
        <w:rPr>
          <w:rFonts w:ascii="Times New Roman" w:hAnsi="Times New Roman" w:cs="Times New Roman"/>
          <w:sz w:val="24"/>
          <w:szCs w:val="24"/>
        </w:rPr>
      </w:pPr>
      <w:r>
        <w:rPr>
          <w:rFonts w:ascii="Times New Roman" w:hAnsi="Times New Roman"/>
          <w:sz w:val="24"/>
        </w:rPr>
        <w:t>Vous avez le droit de demander l’accès aux renseignements personnels que Mitacs détient à votre sujet et/ou leur correction. Si vous participez à un programme et que vous souhaitez revoir, vérifier ou corriger vos renseignements personnels, vous pouvez accéder à votre portail en ligne pour les visualiser ou les modifier.</w:t>
      </w:r>
    </w:p>
    <w:p w14:paraId="7078B5D9" w14:textId="0205D6EC" w:rsidR="00C47A8F" w:rsidRPr="00807270" w:rsidRDefault="00CB6A82" w:rsidP="006F2399">
      <w:pPr>
        <w:rPr>
          <w:rFonts w:ascii="Times New Roman" w:hAnsi="Times New Roman" w:cs="Times New Roman"/>
          <w:sz w:val="24"/>
          <w:szCs w:val="24"/>
        </w:rPr>
      </w:pPr>
      <w:r>
        <w:rPr>
          <w:rFonts w:ascii="Times New Roman" w:hAnsi="Times New Roman"/>
          <w:sz w:val="24"/>
        </w:rPr>
        <w:t xml:space="preserve">En outre, </w:t>
      </w:r>
      <w:r>
        <w:rPr>
          <w:rStyle w:val="normaltextrun"/>
          <w:rFonts w:ascii="Times New Roman" w:hAnsi="Times New Roman"/>
          <w:color w:val="000000"/>
          <w:sz w:val="24"/>
          <w:shd w:val="clear" w:color="auto" w:fill="FFFFFF"/>
        </w:rPr>
        <w:t>si vous souhaitez revoir, vérifier, corriger ou retirer votre consentement à l’utilisation de vos renseignements personnels, vous pouvez aussi nous envoyer un courriel à l’adresse suivante :</w:t>
      </w:r>
      <w:hyperlink r:id="rId14" w:tgtFrame="_blank" w:history="1">
        <w:r>
          <w:rPr>
            <w:rStyle w:val="normaltextrun"/>
            <w:rFonts w:ascii="Times New Roman" w:hAnsi="Times New Roman"/>
            <w:color w:val="0000FF"/>
            <w:sz w:val="24"/>
            <w:u w:val="single"/>
            <w:shd w:val="clear" w:color="auto" w:fill="FFFFFF"/>
          </w:rPr>
          <w:t>privacy@mitacs.ca</w:t>
        </w:r>
      </w:hyperlink>
      <w:r>
        <w:rPr>
          <w:rStyle w:val="normaltextrun"/>
          <w:rFonts w:ascii="Times New Roman" w:hAnsi="Times New Roman"/>
          <w:color w:val="000000"/>
          <w:sz w:val="24"/>
          <w:shd w:val="clear" w:color="auto" w:fill="FFFFFF"/>
        </w:rPr>
        <w:t xml:space="preserve"> pour demander de consulter, de corriger ou de supprimer tout renseignement personnel que vous nous avez fourni.</w:t>
      </w:r>
      <w:r w:rsidR="00294D1D">
        <w:rPr>
          <w:rStyle w:val="normaltextrun"/>
          <w:rFonts w:ascii="Times New Roman" w:hAnsi="Times New Roman"/>
          <w:color w:val="000000"/>
          <w:sz w:val="24"/>
          <w:shd w:val="clear" w:color="auto" w:fill="FFFFFF"/>
        </w:rPr>
        <w:t xml:space="preserve"> </w:t>
      </w:r>
      <w:r>
        <w:rPr>
          <w:rStyle w:val="normaltextrun"/>
          <w:rFonts w:ascii="Times New Roman" w:hAnsi="Times New Roman"/>
          <w:color w:val="000000"/>
          <w:sz w:val="24"/>
          <w:shd w:val="clear" w:color="auto" w:fill="FFFFFF"/>
        </w:rPr>
        <w:t>Mitacs peut facturer des frais en lien avec le traitement des demandes d’accès à l’information.</w:t>
      </w:r>
      <w:r w:rsidR="00294D1D">
        <w:rPr>
          <w:rStyle w:val="normaltextrun"/>
          <w:rFonts w:ascii="Times New Roman" w:hAnsi="Times New Roman"/>
          <w:color w:val="000000"/>
          <w:sz w:val="24"/>
          <w:shd w:val="clear" w:color="auto" w:fill="FFFFFF"/>
        </w:rPr>
        <w:t xml:space="preserve"> </w:t>
      </w:r>
      <w:r>
        <w:rPr>
          <w:rStyle w:val="normaltextrun"/>
          <w:rFonts w:ascii="Times New Roman" w:hAnsi="Times New Roman"/>
          <w:color w:val="000000"/>
          <w:sz w:val="24"/>
          <w:shd w:val="clear" w:color="auto" w:fill="FFFFFF"/>
        </w:rPr>
        <w:t>Nous pouvons refuser une demande de modification des renseignements si nous jugeons que la modification violerait une loi ou une exigence légale, ou qu’elle donnerait lieu à de l’information erronée.</w:t>
      </w:r>
    </w:p>
    <w:p w14:paraId="7EAC75AB" w14:textId="77777777" w:rsidR="00E308D3" w:rsidRPr="00807270" w:rsidRDefault="00E308D3" w:rsidP="00E308D3">
      <w:pPr>
        <w:rPr>
          <w:rFonts w:ascii="Times New Roman" w:hAnsi="Times New Roman" w:cs="Times New Roman"/>
          <w:sz w:val="24"/>
          <w:szCs w:val="24"/>
        </w:rPr>
      </w:pPr>
      <w:r>
        <w:rPr>
          <w:rFonts w:ascii="Times New Roman" w:hAnsi="Times New Roman"/>
          <w:sz w:val="24"/>
        </w:rPr>
        <w:t>Veuillez noter que si vous demandez la suppression de certains renseignements, il se peut que nous ne soyons pas en mesure de vous fournir certains services ou de poursuivre votre participation à certains programmes. Si tel est le cas, nous vous expliquerons les conséquences de la suppression afin de vous aider à prendre une décision.</w:t>
      </w:r>
    </w:p>
    <w:p w14:paraId="27E5DEFF" w14:textId="2BA7532F" w:rsidR="006F2399" w:rsidRPr="00807270" w:rsidRDefault="00C47A8F" w:rsidP="006F2399">
      <w:pPr>
        <w:rPr>
          <w:rFonts w:ascii="Times New Roman" w:hAnsi="Times New Roman" w:cs="Times New Roman"/>
          <w:sz w:val="24"/>
          <w:szCs w:val="24"/>
        </w:rPr>
      </w:pPr>
      <w:r>
        <w:rPr>
          <w:rFonts w:ascii="Times New Roman" w:hAnsi="Times New Roman"/>
          <w:sz w:val="24"/>
        </w:rPr>
        <w:t>Si vous avez déjà fait une demande ou participé à un programme et que vous souhaitez retirer votre consentement à l’utilisation et au stockage de vos renseignements personnels, vous pouvez nous envoyer un courriel à l’adresse suivante :</w:t>
      </w:r>
      <w:hyperlink r:id="rId15" w:history="1">
        <w:r>
          <w:rPr>
            <w:rStyle w:val="Hyperlink"/>
            <w:rFonts w:ascii="Times New Roman" w:hAnsi="Times New Roman"/>
            <w:sz w:val="24"/>
          </w:rPr>
          <w:t>privacy@mitacs.ca</w:t>
        </w:r>
      </w:hyperlink>
      <w:r>
        <w:rPr>
          <w:rFonts w:ascii="Times New Roman" w:hAnsi="Times New Roman"/>
          <w:sz w:val="24"/>
        </w:rPr>
        <w:t xml:space="preserve"> pour demander de supprimer tout renseignement personnel que vous nous avez fourni.</w:t>
      </w:r>
      <w:r w:rsidR="00294D1D">
        <w:rPr>
          <w:rFonts w:ascii="Times New Roman" w:hAnsi="Times New Roman"/>
          <w:sz w:val="24"/>
        </w:rPr>
        <w:t xml:space="preserve"> </w:t>
      </w:r>
      <w:r>
        <w:rPr>
          <w:rFonts w:ascii="Times New Roman" w:hAnsi="Times New Roman"/>
          <w:sz w:val="24"/>
        </w:rPr>
        <w:t>Mitacs peut facturer des frais en lien avec le traitement des demandes d’accès à l’information.</w:t>
      </w:r>
      <w:r w:rsidR="00294D1D">
        <w:rPr>
          <w:rFonts w:ascii="Times New Roman" w:hAnsi="Times New Roman"/>
          <w:sz w:val="24"/>
        </w:rPr>
        <w:t xml:space="preserve"> </w:t>
      </w:r>
      <w:r>
        <w:rPr>
          <w:rFonts w:ascii="Times New Roman" w:hAnsi="Times New Roman"/>
          <w:sz w:val="24"/>
        </w:rPr>
        <w:t xml:space="preserve">Nous pouvons refuser une demande de </w:t>
      </w:r>
      <w:r>
        <w:rPr>
          <w:rFonts w:ascii="Times New Roman" w:hAnsi="Times New Roman"/>
          <w:sz w:val="24"/>
        </w:rPr>
        <w:lastRenderedPageBreak/>
        <w:t>modification des renseignements si nous jugeons que la modification violerait une loi ou une exigence légale, ou qu’elle donnerait lieu à de l’information erronée.</w:t>
      </w:r>
    </w:p>
    <w:p w14:paraId="38A8AD7C" w14:textId="3BB8AFE1" w:rsidR="006F2399" w:rsidRPr="00807270" w:rsidRDefault="006F2399" w:rsidP="006F2399">
      <w:pPr>
        <w:rPr>
          <w:rFonts w:ascii="Times New Roman" w:hAnsi="Times New Roman" w:cs="Times New Roman"/>
          <w:sz w:val="24"/>
          <w:szCs w:val="24"/>
        </w:rPr>
      </w:pPr>
      <w:r>
        <w:rPr>
          <w:rFonts w:ascii="Times New Roman" w:hAnsi="Times New Roman"/>
          <w:sz w:val="24"/>
        </w:rPr>
        <w:t>Avant de vous accorder l’accès à vos renseignements personnels, il est possible que nous vous demandions des renseignements précis pour nous aider à confirmer votre identité et votre droit de les consulter, de même que pour vous fournir les renseignements personnels que nous détenons à votre sujet, ou pour effectuer les changements demandés. Dans certains cas, la loi qui s’applique nous oblige à refuser de vous donner accès à tout ou une partie des renseignements personnels que nous détenons à votre sujet, ou que nous aurons détruits, effacés ou anonymisés conformément à nos obligations légales en matière de conservation des dossiers et aux pratiques exemplaires en matière de protection de la vie privée.</w:t>
      </w:r>
    </w:p>
    <w:p w14:paraId="370841C9" w14:textId="3DC57758" w:rsidR="006F2399" w:rsidRPr="00807270" w:rsidRDefault="006F2399" w:rsidP="006F2399">
      <w:pPr>
        <w:rPr>
          <w:rFonts w:ascii="Times New Roman" w:hAnsi="Times New Roman" w:cs="Times New Roman"/>
          <w:sz w:val="24"/>
          <w:szCs w:val="24"/>
        </w:rPr>
      </w:pPr>
      <w:r>
        <w:rPr>
          <w:rFonts w:ascii="Times New Roman" w:hAnsi="Times New Roman"/>
          <w:sz w:val="24"/>
        </w:rPr>
        <w:t>Si nous sommes dans l’incapacité de vous donner accès à vos renseignements personnels, nous vous en donnerons la raison, sous réserve des restrictions légales ou réglementaires. Ces restrictions peuvent comprendre, par exemple, la présence d’information qui révélerait des renseignements personnels sur une autre personne ou certains renseignements commerciaux confidentiels, ou dont le coût de fourniture serait prohibitif.</w:t>
      </w:r>
    </w:p>
    <w:p w14:paraId="192DB394" w14:textId="70B49F73" w:rsidR="007640CF" w:rsidRPr="00807270" w:rsidRDefault="007640CF" w:rsidP="007640CF">
      <w:pPr>
        <w:rPr>
          <w:rFonts w:ascii="Times New Roman" w:hAnsi="Times New Roman" w:cs="Times New Roman"/>
          <w:sz w:val="24"/>
          <w:szCs w:val="24"/>
        </w:rPr>
      </w:pPr>
      <w:r>
        <w:rPr>
          <w:rFonts w:ascii="Times New Roman" w:hAnsi="Times New Roman"/>
          <w:b/>
          <w:sz w:val="24"/>
        </w:rPr>
        <w:t>Droits des personnes concernées de l’UE </w:t>
      </w:r>
    </w:p>
    <w:p w14:paraId="094F058B" w14:textId="18E7A285" w:rsidR="007640CF" w:rsidRPr="00807270" w:rsidRDefault="007640CF" w:rsidP="007640CF">
      <w:pPr>
        <w:rPr>
          <w:rFonts w:ascii="Times New Roman" w:hAnsi="Times New Roman" w:cs="Times New Roman"/>
          <w:sz w:val="24"/>
          <w:szCs w:val="24"/>
        </w:rPr>
      </w:pPr>
      <w:r>
        <w:rPr>
          <w:rFonts w:ascii="Times New Roman" w:hAnsi="Times New Roman"/>
          <w:sz w:val="24"/>
        </w:rPr>
        <w:t>En plus des droits prévus par les lois canadiennes à l’égard des renseignements personnels susmentionnés, les personnes résidant dans l’UE, dont les renseignements personnels sont sous la garde et le contrôle de Mitacs, disposent de certains droits supplémentaires en vertu du RGPD :</w:t>
      </w:r>
    </w:p>
    <w:p w14:paraId="69EF569F" w14:textId="43AECE68" w:rsidR="007640CF" w:rsidRPr="00807270" w:rsidRDefault="007640CF" w:rsidP="007640CF">
      <w:pPr>
        <w:pStyle w:val="ListParagraph"/>
        <w:numPr>
          <w:ilvl w:val="0"/>
          <w:numId w:val="19"/>
        </w:numPr>
        <w:rPr>
          <w:rFonts w:ascii="Times New Roman" w:hAnsi="Times New Roman" w:cs="Times New Roman"/>
          <w:bCs/>
          <w:sz w:val="24"/>
          <w:szCs w:val="24"/>
        </w:rPr>
      </w:pPr>
      <w:r>
        <w:rPr>
          <w:rFonts w:ascii="Times New Roman" w:hAnsi="Times New Roman"/>
          <w:b/>
          <w:sz w:val="24"/>
        </w:rPr>
        <w:t>Restrictions quant au traitement ultérieur</w:t>
      </w:r>
      <w:r>
        <w:rPr>
          <w:rFonts w:ascii="Times New Roman" w:hAnsi="Times New Roman"/>
          <w:sz w:val="24"/>
        </w:rPr>
        <w:t> : Les personnes concernées de l’UE ont le droit, en cas de différend concernant l’exactitude ou la base de traitement de leurs données personnelles, de demander une limitation du traitement ultérieur par Mitacs.</w:t>
      </w:r>
    </w:p>
    <w:p w14:paraId="6AD0702A" w14:textId="77777777" w:rsidR="007640CF" w:rsidRPr="00807270" w:rsidRDefault="007640CF" w:rsidP="007640CF">
      <w:pPr>
        <w:pStyle w:val="ListParagraph"/>
        <w:rPr>
          <w:rFonts w:ascii="Times New Roman" w:hAnsi="Times New Roman" w:cs="Times New Roman"/>
          <w:sz w:val="24"/>
          <w:szCs w:val="24"/>
        </w:rPr>
      </w:pPr>
    </w:p>
    <w:p w14:paraId="50C46C89" w14:textId="1005BB3E" w:rsidR="007640CF" w:rsidRPr="00807270" w:rsidRDefault="007640CF" w:rsidP="007640CF">
      <w:pPr>
        <w:pStyle w:val="ListParagraph"/>
        <w:numPr>
          <w:ilvl w:val="0"/>
          <w:numId w:val="19"/>
        </w:numPr>
        <w:rPr>
          <w:rFonts w:ascii="Times New Roman" w:hAnsi="Times New Roman" w:cs="Times New Roman"/>
          <w:sz w:val="24"/>
          <w:szCs w:val="24"/>
        </w:rPr>
      </w:pPr>
      <w:r>
        <w:rPr>
          <w:rFonts w:ascii="Times New Roman" w:hAnsi="Times New Roman"/>
          <w:b/>
          <w:sz w:val="24"/>
        </w:rPr>
        <w:t>Effacement </w:t>
      </w:r>
      <w:r>
        <w:rPr>
          <w:rFonts w:ascii="Times New Roman" w:hAnsi="Times New Roman"/>
          <w:sz w:val="24"/>
        </w:rPr>
        <w:t>: Les personnes concernées de l’UE ont le droit d’obtenir l’effacement de leurs données personnelles (« droit à l’oubli ») dans certaines circonstances.</w:t>
      </w:r>
    </w:p>
    <w:p w14:paraId="1A7BBF01" w14:textId="77777777" w:rsidR="007640CF" w:rsidRPr="00807270" w:rsidRDefault="007640CF" w:rsidP="007640CF">
      <w:pPr>
        <w:pStyle w:val="ListParagraph"/>
        <w:rPr>
          <w:rFonts w:ascii="Times New Roman" w:hAnsi="Times New Roman" w:cs="Times New Roman"/>
          <w:sz w:val="24"/>
          <w:szCs w:val="24"/>
        </w:rPr>
      </w:pPr>
    </w:p>
    <w:p w14:paraId="18A2A5FE" w14:textId="33E5BF9C" w:rsidR="007640CF" w:rsidRPr="00807270" w:rsidRDefault="007640CF" w:rsidP="006F2399">
      <w:pPr>
        <w:pStyle w:val="ListParagraph"/>
        <w:numPr>
          <w:ilvl w:val="0"/>
          <w:numId w:val="19"/>
        </w:numPr>
        <w:rPr>
          <w:rFonts w:ascii="Times New Roman" w:hAnsi="Times New Roman" w:cs="Times New Roman"/>
          <w:sz w:val="24"/>
          <w:szCs w:val="24"/>
        </w:rPr>
      </w:pPr>
      <w:r>
        <w:rPr>
          <w:rFonts w:ascii="Times New Roman" w:hAnsi="Times New Roman"/>
          <w:b/>
          <w:sz w:val="24"/>
        </w:rPr>
        <w:t>Transférabilité des données</w:t>
      </w:r>
      <w:r>
        <w:rPr>
          <w:rFonts w:ascii="Times New Roman" w:hAnsi="Times New Roman"/>
          <w:sz w:val="24"/>
        </w:rPr>
        <w:t> : Les personnes concernées de l’UE ont le droit de demander à ce que les renseignements personnels qu’elles ont fournis à Mitacs leur soient renvoyés ou que ceux-ci soient fournis à une autre tierce partie de leur choix, dans un format structuré, couramment utilisé et lisible par machine.</w:t>
      </w:r>
    </w:p>
    <w:p w14:paraId="0B2DE5A4" w14:textId="77777777" w:rsidR="007640CF" w:rsidRPr="00807270" w:rsidRDefault="007640CF" w:rsidP="007640CF">
      <w:pPr>
        <w:pStyle w:val="ListParagraph"/>
        <w:rPr>
          <w:rFonts w:ascii="Times New Roman" w:hAnsi="Times New Roman" w:cs="Times New Roman"/>
          <w:sz w:val="24"/>
          <w:szCs w:val="24"/>
        </w:rPr>
      </w:pPr>
    </w:p>
    <w:p w14:paraId="5B803359" w14:textId="00CBACFB" w:rsidR="007640CF" w:rsidRPr="00807270" w:rsidRDefault="007640CF" w:rsidP="006F2399">
      <w:pPr>
        <w:pStyle w:val="ListParagraph"/>
        <w:numPr>
          <w:ilvl w:val="0"/>
          <w:numId w:val="19"/>
        </w:numPr>
        <w:rPr>
          <w:rFonts w:ascii="Times New Roman" w:hAnsi="Times New Roman" w:cs="Times New Roman"/>
          <w:sz w:val="24"/>
          <w:szCs w:val="24"/>
        </w:rPr>
      </w:pPr>
      <w:r>
        <w:rPr>
          <w:rFonts w:ascii="Times New Roman" w:hAnsi="Times New Roman"/>
          <w:b/>
          <w:sz w:val="24"/>
        </w:rPr>
        <w:t>Prise de décision automatisée</w:t>
      </w:r>
      <w:r>
        <w:rPr>
          <w:rFonts w:ascii="Times New Roman" w:hAnsi="Times New Roman"/>
          <w:sz w:val="24"/>
        </w:rPr>
        <w:t xml:space="preserve"> : Les citoyennes et citoyens de l’UE ont le droit de ne pas faire l’objet d’une décision fondée uniquement sur une prise de décision automatisée (par exemple, algorithmes d’intelligence artificielle ou d’apprentissage machine). En lien avec ce droit, les personnes concernées de l’UE peuvent avoir le droit de demander une intervention humaine concernant une telle prise de décision automatisée, ainsi que d’exprimer leur point de vue ou de contester cette prise de décision automatisée par Mitacs. </w:t>
      </w:r>
    </w:p>
    <w:p w14:paraId="763E1A03" w14:textId="573702E4" w:rsidR="006F2399" w:rsidRPr="00807270" w:rsidRDefault="006F2399" w:rsidP="006F2399">
      <w:pPr>
        <w:pStyle w:val="BodyText"/>
        <w:keepNext/>
        <w:rPr>
          <w:rFonts w:ascii="Times New Roman" w:hAnsi="Times New Roman" w:cs="Times New Roman"/>
          <w:b/>
          <w:bCs/>
          <w:sz w:val="24"/>
          <w:szCs w:val="24"/>
        </w:rPr>
      </w:pPr>
      <w:r>
        <w:rPr>
          <w:rFonts w:ascii="Times New Roman" w:hAnsi="Times New Roman"/>
          <w:b/>
          <w:sz w:val="24"/>
        </w:rPr>
        <w:t>Modifications de la Politique sur la protection des renseignements personnels</w:t>
      </w:r>
    </w:p>
    <w:p w14:paraId="0058E28E" w14:textId="608412B5" w:rsidR="003142C7" w:rsidRPr="00807270" w:rsidRDefault="006F2399" w:rsidP="006F2399">
      <w:pPr>
        <w:pStyle w:val="Bullet1"/>
        <w:numPr>
          <w:ilvl w:val="0"/>
          <w:numId w:val="0"/>
        </w:numPr>
        <w:rPr>
          <w:rFonts w:ascii="Times New Roman" w:hAnsi="Times New Roman"/>
          <w:sz w:val="24"/>
          <w:szCs w:val="24"/>
        </w:rPr>
      </w:pPr>
      <w:r>
        <w:rPr>
          <w:rFonts w:ascii="Times New Roman" w:hAnsi="Times New Roman"/>
          <w:sz w:val="24"/>
        </w:rPr>
        <w:t xml:space="preserve">La présente Politique entre en vigueur à la date de la dernière mise à jour indiquée ci-dessus. Il est possible que celle-ci soit modifiée occasionnellement ou dans le cadre du cycle d’examen des </w:t>
      </w:r>
      <w:r>
        <w:rPr>
          <w:rFonts w:ascii="Times New Roman" w:hAnsi="Times New Roman"/>
          <w:sz w:val="24"/>
        </w:rPr>
        <w:lastRenderedPageBreak/>
        <w:t>politiques d’entreprise de Mitacs. Si Mitacs a l’intention d’utiliser, de divulguer ou de conserver des renseignements personnels à des fins substantiellement différentes de celles décrites dans la présente Politique, nous déploierons des efforts raisonnables pour vous en informer, notamment en publiant la politique révisée sur notre site. Une version à jour sera communiquée.</w:t>
      </w:r>
    </w:p>
    <w:p w14:paraId="4778CD04" w14:textId="0860B052" w:rsidR="006F2399" w:rsidRPr="00807270" w:rsidRDefault="006F2399" w:rsidP="006F2399">
      <w:pPr>
        <w:pStyle w:val="Bullet1"/>
        <w:numPr>
          <w:ilvl w:val="0"/>
          <w:numId w:val="0"/>
        </w:numPr>
        <w:rPr>
          <w:rFonts w:ascii="Times New Roman" w:hAnsi="Times New Roman"/>
          <w:sz w:val="24"/>
          <w:szCs w:val="24"/>
        </w:rPr>
      </w:pPr>
      <w:r>
        <w:rPr>
          <w:rFonts w:ascii="Times New Roman" w:hAnsi="Times New Roman"/>
          <w:sz w:val="24"/>
        </w:rPr>
        <w:t>Le fait que vous continuiez à fournir des renseignements personnels ou à utiliser notre site à la suite de modifications apportées à la présente politique constitue votre acceptation de ces modifications.</w:t>
      </w:r>
    </w:p>
    <w:p w14:paraId="005DE9E6" w14:textId="694EBAC5" w:rsidR="006F2399" w:rsidRPr="00807270" w:rsidRDefault="006F2399" w:rsidP="006F2399">
      <w:pPr>
        <w:pStyle w:val="BodyText"/>
        <w:keepNext/>
        <w:rPr>
          <w:rFonts w:ascii="Times New Roman" w:hAnsi="Times New Roman" w:cs="Times New Roman"/>
          <w:b/>
          <w:sz w:val="24"/>
          <w:szCs w:val="24"/>
        </w:rPr>
      </w:pPr>
      <w:r>
        <w:rPr>
          <w:rFonts w:ascii="Times New Roman" w:hAnsi="Times New Roman"/>
          <w:b/>
          <w:sz w:val="24"/>
        </w:rPr>
        <w:t>Communiquez avec nous</w:t>
      </w:r>
    </w:p>
    <w:p w14:paraId="6CA58BB4" w14:textId="011AD721" w:rsidR="006F2399" w:rsidRPr="00807270" w:rsidRDefault="006F2399" w:rsidP="006F2399">
      <w:pPr>
        <w:pStyle w:val="Bullet1"/>
        <w:numPr>
          <w:ilvl w:val="0"/>
          <w:numId w:val="0"/>
        </w:numPr>
        <w:rPr>
          <w:rFonts w:ascii="Times New Roman" w:hAnsi="Times New Roman"/>
          <w:sz w:val="24"/>
          <w:szCs w:val="24"/>
        </w:rPr>
      </w:pPr>
      <w:r>
        <w:rPr>
          <w:rFonts w:ascii="Times New Roman" w:hAnsi="Times New Roman"/>
          <w:sz w:val="24"/>
        </w:rPr>
        <w:t xml:space="preserve">Si vous avez des questions ou des préoccupations au sujet de la présente Politique, ou si vous souhaitez déposer une plainte, veuillez communiquer avec la personne responsable de la protection des renseignements personnels de Mitacs : </w:t>
      </w:r>
    </w:p>
    <w:p w14:paraId="3548F9B3" w14:textId="5838480D" w:rsidR="000615C9" w:rsidRPr="00807270" w:rsidRDefault="006F2399" w:rsidP="006F2399">
      <w:pPr>
        <w:pStyle w:val="BodyText"/>
        <w:jc w:val="left"/>
        <w:rPr>
          <w:rFonts w:ascii="Times New Roman" w:hAnsi="Times New Roman" w:cs="Times New Roman"/>
          <w:b/>
          <w:sz w:val="24"/>
          <w:szCs w:val="24"/>
        </w:rPr>
      </w:pPr>
      <w:r>
        <w:rPr>
          <w:rFonts w:ascii="Times New Roman" w:hAnsi="Times New Roman"/>
          <w:sz w:val="24"/>
        </w:rPr>
        <w:t>Responsable de la protection des renseignements personnels</w:t>
      </w:r>
      <w:r>
        <w:rPr>
          <w:rFonts w:ascii="Times New Roman" w:hAnsi="Times New Roman"/>
          <w:sz w:val="24"/>
        </w:rPr>
        <w:br/>
        <w:t>Mitacs Inc.</w:t>
      </w:r>
      <w:r>
        <w:rPr>
          <w:rFonts w:ascii="Times New Roman" w:hAnsi="Times New Roman"/>
          <w:sz w:val="24"/>
        </w:rPr>
        <w:br/>
        <w:t>Bureau 301, Technology Enterprise Facility</w:t>
      </w:r>
      <w:r>
        <w:rPr>
          <w:rFonts w:ascii="Times New Roman" w:hAnsi="Times New Roman"/>
          <w:sz w:val="24"/>
        </w:rPr>
        <w:br/>
        <w:t>Université de la Colombie-Britannique6190 Agronomy Road</w:t>
      </w:r>
      <w:r>
        <w:rPr>
          <w:rFonts w:ascii="Times New Roman" w:hAnsi="Times New Roman"/>
          <w:sz w:val="24"/>
        </w:rPr>
        <w:br/>
        <w:t>Vancouver (C.-B.) V6T 1Z3</w:t>
      </w:r>
      <w:r>
        <w:rPr>
          <w:rFonts w:ascii="Times New Roman" w:hAnsi="Times New Roman"/>
          <w:sz w:val="24"/>
        </w:rPr>
        <w:br/>
        <w:t>Courriel : </w:t>
      </w:r>
      <w:hyperlink r:id="rId16" w:history="1">
        <w:r>
          <w:rPr>
            <w:rStyle w:val="Hyperlink"/>
            <w:rFonts w:ascii="Times New Roman" w:hAnsi="Times New Roman"/>
            <w:sz w:val="24"/>
          </w:rPr>
          <w:t>privacy@mitacs.ca</w:t>
        </w:r>
      </w:hyperlink>
    </w:p>
    <w:p w14:paraId="22322B08" w14:textId="0FBCDE8C" w:rsidR="00DA679C" w:rsidRPr="00807270" w:rsidRDefault="00DA679C" w:rsidP="006F2399">
      <w:pPr>
        <w:pStyle w:val="BodyText"/>
        <w:jc w:val="left"/>
        <w:rPr>
          <w:rFonts w:ascii="Times New Roman" w:hAnsi="Times New Roman" w:cs="Times New Roman"/>
          <w:b/>
          <w:sz w:val="24"/>
          <w:szCs w:val="24"/>
        </w:rPr>
      </w:pPr>
      <w:r>
        <w:rPr>
          <w:rFonts w:ascii="Times New Roman" w:hAnsi="Times New Roman"/>
          <w:b/>
          <w:sz w:val="24"/>
        </w:rPr>
        <w:t>Plainte au Commissariat à l’information et à la protection de la vie privée de la Colombie-Britannique</w:t>
      </w:r>
    </w:p>
    <w:p w14:paraId="06C20F6A" w14:textId="4D2EFCA1" w:rsidR="00DA679C" w:rsidRPr="00807270" w:rsidRDefault="00DA679C" w:rsidP="00DA679C">
      <w:pPr>
        <w:pStyle w:val="BodyText"/>
        <w:rPr>
          <w:rFonts w:ascii="Times New Roman" w:hAnsi="Times New Roman" w:cs="Times New Roman"/>
          <w:sz w:val="24"/>
          <w:szCs w:val="24"/>
        </w:rPr>
      </w:pPr>
      <w:r>
        <w:rPr>
          <w:rFonts w:ascii="Times New Roman" w:hAnsi="Times New Roman"/>
          <w:sz w:val="24"/>
        </w:rPr>
        <w:t xml:space="preserve">En vertu de la PIPA, les personnes ont le droit de déposer une plainte auprès du </w:t>
      </w:r>
      <w:hyperlink r:id="rId17" w:tgtFrame="_blank" w:history="1">
        <w:r>
          <w:rPr>
            <w:rStyle w:val="Hyperlink"/>
            <w:rFonts w:ascii="Times New Roman" w:hAnsi="Times New Roman"/>
            <w:sz w:val="24"/>
          </w:rPr>
          <w:t>Commissariat à l’information et à la protection de la vie privée de la Colombie-Britannique</w:t>
        </w:r>
      </w:hyperlink>
      <w:r>
        <w:rPr>
          <w:rFonts w:ascii="Times New Roman" w:hAnsi="Times New Roman"/>
          <w:sz w:val="24"/>
        </w:rPr>
        <w:t>. Les personnes ont également le droit d’accéder à leurs renseignements personnels et de les corriger.La PIPA prévoit également la protection du personnel qui, de bonne foi, signale au Commissariat à l’information et à la protection de la vie privée de la Colombie-Britannique des infractions à la PIPA, agit de manière à éviter ou à prévenir une infraction à la PIPA, ou refuse de faire quoi que ce soit qui, à son avis, contrevient à la PIPA.</w:t>
      </w:r>
      <w:r w:rsidR="00294D1D">
        <w:rPr>
          <w:rFonts w:ascii="Times New Roman" w:hAnsi="Times New Roman"/>
          <w:sz w:val="24"/>
        </w:rPr>
        <w:t xml:space="preserve"> </w:t>
      </w:r>
      <w:r>
        <w:rPr>
          <w:rFonts w:ascii="Times New Roman" w:hAnsi="Times New Roman"/>
          <w:sz w:val="24"/>
        </w:rPr>
        <w:t>Si l’une de ces situations survient, la « dénonciatrice » ou le « dénonciateur » bénéficie d’une protection contre toute mesure punitive prise par une organisation à son encontre, comme la suspension ou le congédiement.</w:t>
      </w:r>
    </w:p>
    <w:p w14:paraId="5DD5FE7E" w14:textId="2CD49496" w:rsidR="00DA679C" w:rsidRPr="00807270" w:rsidRDefault="00DA679C" w:rsidP="00DA679C">
      <w:pPr>
        <w:pStyle w:val="BodyText"/>
        <w:jc w:val="left"/>
        <w:rPr>
          <w:rFonts w:ascii="Times New Roman" w:hAnsi="Times New Roman" w:cs="Times New Roman"/>
          <w:sz w:val="24"/>
          <w:szCs w:val="24"/>
        </w:rPr>
      </w:pPr>
      <w:r>
        <w:rPr>
          <w:rFonts w:ascii="Times New Roman" w:hAnsi="Times New Roman"/>
          <w:sz w:val="24"/>
        </w:rPr>
        <w:t>Commissariat à l’information et à la protection de la vie privée de la Colombie-Britannique</w:t>
      </w:r>
      <w:r>
        <w:rPr>
          <w:rFonts w:ascii="Times New Roman" w:hAnsi="Times New Roman"/>
          <w:sz w:val="24"/>
        </w:rPr>
        <w:br/>
        <w:t>C.P. 9038, succ. Prov. Gouv.</w:t>
      </w:r>
      <w:r>
        <w:rPr>
          <w:rFonts w:ascii="Times New Roman" w:hAnsi="Times New Roman"/>
          <w:sz w:val="24"/>
        </w:rPr>
        <w:br/>
        <w:t>Victoria (C.-B.)V8W 9A4</w:t>
      </w:r>
      <w:r>
        <w:rPr>
          <w:rFonts w:ascii="Times New Roman" w:hAnsi="Times New Roman"/>
          <w:sz w:val="24"/>
        </w:rPr>
        <w:br/>
        <w:t>Téléphone : 250 387-5629 </w:t>
      </w:r>
      <w:r>
        <w:rPr>
          <w:rFonts w:ascii="Times New Roman" w:hAnsi="Times New Roman"/>
          <w:sz w:val="24"/>
        </w:rPr>
        <w:br/>
        <w:t xml:space="preserve">Vancouver : 604 660-2421 </w:t>
      </w:r>
      <w:r>
        <w:rPr>
          <w:rFonts w:ascii="Times New Roman" w:hAnsi="Times New Roman"/>
          <w:sz w:val="24"/>
        </w:rPr>
        <w:br/>
        <w:t>Ailleurs en Colombie-Britannique : 800 663-7867</w:t>
      </w:r>
      <w:r>
        <w:rPr>
          <w:rFonts w:ascii="Times New Roman" w:hAnsi="Times New Roman"/>
          <w:sz w:val="24"/>
        </w:rPr>
        <w:br/>
        <w:t xml:space="preserve">Courriel : </w:t>
      </w:r>
      <w:hyperlink r:id="rId18" w:history="1">
        <w:r>
          <w:rPr>
            <w:rStyle w:val="Hyperlink"/>
            <w:rFonts w:ascii="Times New Roman" w:hAnsi="Times New Roman"/>
            <w:sz w:val="24"/>
          </w:rPr>
          <w:t>info@oipc.bc.ca</w:t>
        </w:r>
      </w:hyperlink>
    </w:p>
    <w:p w14:paraId="5BB265CB" w14:textId="77777777" w:rsidR="00DA679C" w:rsidRPr="00807270" w:rsidRDefault="00DA679C" w:rsidP="00DA679C">
      <w:pPr>
        <w:pStyle w:val="BodyText"/>
        <w:jc w:val="left"/>
        <w:rPr>
          <w:rFonts w:ascii="Times New Roman" w:hAnsi="Times New Roman" w:cs="Times New Roman"/>
          <w:sz w:val="24"/>
          <w:szCs w:val="24"/>
        </w:rPr>
      </w:pPr>
    </w:p>
    <w:sectPr w:rsidR="00DA679C" w:rsidRPr="00807270" w:rsidSect="006F14FA">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8D62F" w14:textId="77777777" w:rsidR="00467780" w:rsidRDefault="00467780" w:rsidP="00CD55E7">
      <w:r>
        <w:separator/>
      </w:r>
    </w:p>
  </w:endnote>
  <w:endnote w:type="continuationSeparator" w:id="0">
    <w:p w14:paraId="153C7EA0" w14:textId="77777777" w:rsidR="00467780" w:rsidRDefault="00467780" w:rsidP="00CD55E7">
      <w:r>
        <w:continuationSeparator/>
      </w:r>
    </w:p>
  </w:endnote>
  <w:endnote w:type="continuationNotice" w:id="1">
    <w:p w14:paraId="40285270" w14:textId="77777777" w:rsidR="00467780" w:rsidRDefault="004677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ercu">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0C312" w14:textId="5980AD54" w:rsidR="00B27885" w:rsidRDefault="004F63A5" w:rsidP="00AD3760">
    <w:pPr>
      <w:pStyle w:val="BlakesDocID"/>
    </w:pPr>
    <w:r>
      <w:rPr>
        <w:color w:val="2B579A"/>
        <w:shd w:val="clear" w:color="auto" w:fill="E6E6E6"/>
      </w:rPr>
      <w:fldChar w:fldCharType="begin"/>
    </w:r>
    <w:r>
      <w:instrText xml:space="preserve"> DOCPROPERTY DOCXDOCID DMS=HummingbirdDM5 Format=&lt;&lt;NUM&gt;&gt;.&lt;&lt;VER&gt;&gt; PRESERVELOCATION \* MERGEFORMAT </w:instrText>
    </w:r>
    <w:r>
      <w:rPr>
        <w:color w:val="2B579A"/>
        <w:shd w:val="clear" w:color="auto" w:fill="E6E6E6"/>
      </w:rPr>
      <w:fldChar w:fldCharType="separate"/>
    </w:r>
    <w:r w:rsidR="00656220">
      <w:rPr>
        <w:b/>
        <w:bCs/>
        <w:color w:val="2B579A"/>
        <w:shd w:val="clear" w:color="auto" w:fill="E6E6E6"/>
        <w:lang w:val="en-US"/>
      </w:rPr>
      <w:t>Error! Unknown document property name.</w:t>
    </w:r>
    <w:r>
      <w:rPr>
        <w:b/>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8680" w14:textId="77777777" w:rsidR="00334EEC" w:rsidRDefault="00334E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DB32" w14:textId="31A70651" w:rsidR="00B27885" w:rsidRDefault="004F63A5" w:rsidP="00AD3760">
    <w:pPr>
      <w:pStyle w:val="BlakesDocID"/>
    </w:pPr>
    <w:r>
      <w:rPr>
        <w:color w:val="2B579A"/>
        <w:shd w:val="clear" w:color="auto" w:fill="E6E6E6"/>
      </w:rPr>
      <w:fldChar w:fldCharType="begin"/>
    </w:r>
    <w:r>
      <w:instrText xml:space="preserve"> DOCPROPERTY DOCXDOCID DMS=HummingbirdDM5 Format=&lt;&lt;NUM&gt;&gt;.&lt;&lt;VER&gt;&gt; PRESERVELOCATION \* MERGEFORMAT </w:instrText>
    </w:r>
    <w:r>
      <w:rPr>
        <w:color w:val="2B579A"/>
        <w:shd w:val="clear" w:color="auto" w:fill="E6E6E6"/>
      </w:rPr>
      <w:fldChar w:fldCharType="separate"/>
    </w:r>
    <w:r w:rsidR="00656220">
      <w:rPr>
        <w:b/>
        <w:bCs/>
        <w:color w:val="2B579A"/>
        <w:shd w:val="clear" w:color="auto" w:fill="E6E6E6"/>
        <w:lang w:val="en-US"/>
      </w:rPr>
      <w:t>Error! Unknown document property name.</w:t>
    </w:r>
    <w:r>
      <w:rPr>
        <w:b/>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D2D64" w14:textId="77777777" w:rsidR="00467780" w:rsidRDefault="00467780" w:rsidP="00CD55E7">
      <w:r>
        <w:separator/>
      </w:r>
    </w:p>
  </w:footnote>
  <w:footnote w:type="continuationSeparator" w:id="0">
    <w:p w14:paraId="4E50384A" w14:textId="77777777" w:rsidR="00467780" w:rsidRDefault="00467780" w:rsidP="00CD55E7">
      <w:r>
        <w:continuationSeparator/>
      </w:r>
    </w:p>
  </w:footnote>
  <w:footnote w:type="continuationNotice" w:id="1">
    <w:p w14:paraId="7F306E7A" w14:textId="77777777" w:rsidR="00467780" w:rsidRDefault="0046778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796A6" w14:textId="77777777" w:rsidR="00334EEC" w:rsidRDefault="00334E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36C2" w14:textId="4AE86A1D" w:rsidR="00B27885" w:rsidRPr="005206D9" w:rsidRDefault="00B27885" w:rsidP="005206D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0A33C" w14:textId="77777777" w:rsidR="00334EEC" w:rsidRDefault="00334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8697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3A054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8BF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93C16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A040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DE9E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78B3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4CD26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3A97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6F02C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015F5F"/>
    <w:multiLevelType w:val="hybridMultilevel"/>
    <w:tmpl w:val="BA0AC38E"/>
    <w:lvl w:ilvl="0" w:tplc="C58059A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65E15E9"/>
    <w:multiLevelType w:val="multilevel"/>
    <w:tmpl w:val="7CBA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67014A"/>
    <w:multiLevelType w:val="hybridMultilevel"/>
    <w:tmpl w:val="5BE4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F2BAB"/>
    <w:multiLevelType w:val="hybridMultilevel"/>
    <w:tmpl w:val="DA1AC0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32F3FE6"/>
    <w:multiLevelType w:val="hybridMultilevel"/>
    <w:tmpl w:val="2362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75D3C"/>
    <w:multiLevelType w:val="hybridMultilevel"/>
    <w:tmpl w:val="2AAEAE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8936341"/>
    <w:multiLevelType w:val="multilevel"/>
    <w:tmpl w:val="ECAE8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5E6856"/>
    <w:multiLevelType w:val="hybridMultilevel"/>
    <w:tmpl w:val="0B287D3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E99658F"/>
    <w:multiLevelType w:val="multilevel"/>
    <w:tmpl w:val="C51C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361950"/>
    <w:multiLevelType w:val="multilevel"/>
    <w:tmpl w:val="7A22E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DC133C"/>
    <w:multiLevelType w:val="hybridMultilevel"/>
    <w:tmpl w:val="144C24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A933A28"/>
    <w:multiLevelType w:val="hybridMultilevel"/>
    <w:tmpl w:val="CEA423A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B722A3D"/>
    <w:multiLevelType w:val="multilevel"/>
    <w:tmpl w:val="FF006844"/>
    <w:name w:val="Bullet"/>
    <w:lvl w:ilvl="0">
      <w:start w:val="1"/>
      <w:numFmt w:val="bullet"/>
      <w:lvlRestart w:val="0"/>
      <w:pStyle w:val="Bullet1"/>
      <w:lvlText w:val=""/>
      <w:lvlJc w:val="left"/>
      <w:pPr>
        <w:tabs>
          <w:tab w:val="num" w:pos="720"/>
        </w:tabs>
        <w:ind w:left="720" w:hanging="36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2"/>
      <w:lvlText w:val=""/>
      <w:lvlJc w:val="left"/>
      <w:pPr>
        <w:tabs>
          <w:tab w:val="num" w:pos="1440"/>
        </w:tabs>
        <w:ind w:left="1440" w:hanging="36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3"/>
      <w:lvlText w:val=""/>
      <w:lvlJc w:val="left"/>
      <w:pPr>
        <w:tabs>
          <w:tab w:val="num" w:pos="2160"/>
        </w:tabs>
        <w:ind w:left="2160" w:hanging="36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4"/>
      <w:lvlText w:val=""/>
      <w:lvlJc w:val="left"/>
      <w:pPr>
        <w:tabs>
          <w:tab w:val="num" w:pos="2880"/>
        </w:tabs>
        <w:ind w:left="2880" w:hanging="36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5"/>
      <w:lvlText w:val=""/>
      <w:lvlJc w:val="left"/>
      <w:pPr>
        <w:tabs>
          <w:tab w:val="num" w:pos="3600"/>
        </w:tabs>
        <w:ind w:left="3600" w:hanging="36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6"/>
      <w:lvlText w:val=""/>
      <w:lvlJc w:val="left"/>
      <w:pPr>
        <w:tabs>
          <w:tab w:val="num" w:pos="4320"/>
        </w:tabs>
        <w:ind w:left="4320" w:hanging="36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7"/>
      <w:lvlText w:val=""/>
      <w:lvlJc w:val="left"/>
      <w:pPr>
        <w:tabs>
          <w:tab w:val="num" w:pos="5040"/>
        </w:tabs>
        <w:ind w:left="5040" w:hanging="360"/>
      </w:pPr>
      <w:rPr>
        <w:rFonts w:ascii="Symbol" w:hAnsi="Symbol" w:hint="default"/>
        <w:b w:val="0"/>
        <w:i w:val="0"/>
        <w:caps w:val="0"/>
        <w:strike w:val="0"/>
        <w:dstrike w:val="0"/>
        <w:vanish w:val="0"/>
        <w:color w:val="auto"/>
        <w:sz w:val="24"/>
        <w:u w:val="none"/>
        <w:vertAlign w:val="baseline"/>
      </w:rPr>
    </w:lvl>
    <w:lvl w:ilvl="7">
      <w:start w:val="1"/>
      <w:numFmt w:val="bullet"/>
      <w:lvlRestart w:val="0"/>
      <w:pStyle w:val="Bullet8"/>
      <w:suff w:val="nothing"/>
      <w:lvlText w:val=""/>
      <w:lvlJc w:val="left"/>
      <w:pPr>
        <w:ind w:left="5760" w:hanging="360"/>
      </w:pPr>
      <w:rPr>
        <w:rFonts w:ascii="Symbol" w:hAnsi="Symbol" w:hint="default"/>
        <w:b w:val="0"/>
        <w:i w:val="0"/>
        <w:caps w:val="0"/>
        <w:strike w:val="0"/>
        <w:dstrike w:val="0"/>
        <w:vanish w:val="0"/>
        <w:color w:val="auto"/>
        <w:sz w:val="22"/>
        <w:u w:val="none"/>
        <w:vertAlign w:val="baseline"/>
      </w:rPr>
    </w:lvl>
    <w:lvl w:ilvl="8">
      <w:start w:val="1"/>
      <w:numFmt w:val="bullet"/>
      <w:lvlRestart w:val="0"/>
      <w:pStyle w:val="Bullet9"/>
      <w:suff w:val="nothing"/>
      <w:lvlText w:val=""/>
      <w:lvlJc w:val="left"/>
      <w:pPr>
        <w:ind w:left="6480" w:hanging="360"/>
      </w:pPr>
      <w:rPr>
        <w:rFonts w:ascii="Symbol" w:hAnsi="Symbol" w:hint="default"/>
        <w:b w:val="0"/>
        <w:i w:val="0"/>
        <w:caps w:val="0"/>
        <w:strike w:val="0"/>
        <w:dstrike w:val="0"/>
        <w:vanish w:val="0"/>
        <w:color w:val="auto"/>
        <w:sz w:val="22"/>
        <w:u w:val="none"/>
        <w:vertAlign w:val="baseline"/>
      </w:rPr>
    </w:lvl>
  </w:abstractNum>
  <w:num w:numId="1" w16cid:durableId="869954546">
    <w:abstractNumId w:val="9"/>
  </w:num>
  <w:num w:numId="2" w16cid:durableId="701129014">
    <w:abstractNumId w:val="7"/>
  </w:num>
  <w:num w:numId="3" w16cid:durableId="741223516">
    <w:abstractNumId w:val="6"/>
  </w:num>
  <w:num w:numId="4" w16cid:durableId="1552964516">
    <w:abstractNumId w:val="5"/>
  </w:num>
  <w:num w:numId="5" w16cid:durableId="581256460">
    <w:abstractNumId w:val="4"/>
  </w:num>
  <w:num w:numId="6" w16cid:durableId="98064262">
    <w:abstractNumId w:val="8"/>
  </w:num>
  <w:num w:numId="7" w16cid:durableId="2098358471">
    <w:abstractNumId w:val="3"/>
  </w:num>
  <w:num w:numId="8" w16cid:durableId="549417823">
    <w:abstractNumId w:val="2"/>
  </w:num>
  <w:num w:numId="9" w16cid:durableId="315840815">
    <w:abstractNumId w:val="1"/>
  </w:num>
  <w:num w:numId="10" w16cid:durableId="561335605">
    <w:abstractNumId w:val="0"/>
  </w:num>
  <w:num w:numId="11" w16cid:durableId="219827886">
    <w:abstractNumId w:val="22"/>
  </w:num>
  <w:num w:numId="12" w16cid:durableId="789131460">
    <w:abstractNumId w:val="12"/>
  </w:num>
  <w:num w:numId="13" w16cid:durableId="1175345071">
    <w:abstractNumId w:val="14"/>
  </w:num>
  <w:num w:numId="14" w16cid:durableId="465465360">
    <w:abstractNumId w:val="18"/>
  </w:num>
  <w:num w:numId="15" w16cid:durableId="1846675677">
    <w:abstractNumId w:val="19"/>
  </w:num>
  <w:num w:numId="16" w16cid:durableId="124560295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7" w16cid:durableId="215970019">
    <w:abstractNumId w:val="20"/>
  </w:num>
  <w:num w:numId="18" w16cid:durableId="1126387338">
    <w:abstractNumId w:val="13"/>
  </w:num>
  <w:num w:numId="19" w16cid:durableId="1747610573">
    <w:abstractNumId w:val="15"/>
  </w:num>
  <w:num w:numId="20" w16cid:durableId="1005279120">
    <w:abstractNumId w:val="17"/>
  </w:num>
  <w:num w:numId="21" w16cid:durableId="976032019">
    <w:abstractNumId w:val="21"/>
  </w:num>
  <w:num w:numId="22" w16cid:durableId="808858849">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3" w16cid:durableId="21077256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7D4"/>
    <w:rsid w:val="0000545D"/>
    <w:rsid w:val="00012E4B"/>
    <w:rsid w:val="00016342"/>
    <w:rsid w:val="00017CFB"/>
    <w:rsid w:val="00017E37"/>
    <w:rsid w:val="000216FD"/>
    <w:rsid w:val="00023C50"/>
    <w:rsid w:val="00026767"/>
    <w:rsid w:val="00030E2D"/>
    <w:rsid w:val="00034D83"/>
    <w:rsid w:val="0003653D"/>
    <w:rsid w:val="00043DBC"/>
    <w:rsid w:val="000449B4"/>
    <w:rsid w:val="0005068F"/>
    <w:rsid w:val="00051F5C"/>
    <w:rsid w:val="000533E5"/>
    <w:rsid w:val="00053AD9"/>
    <w:rsid w:val="00054982"/>
    <w:rsid w:val="00056DFD"/>
    <w:rsid w:val="00060D85"/>
    <w:rsid w:val="000615C9"/>
    <w:rsid w:val="000620A0"/>
    <w:rsid w:val="0007336F"/>
    <w:rsid w:val="00075280"/>
    <w:rsid w:val="00076148"/>
    <w:rsid w:val="00080E5A"/>
    <w:rsid w:val="000872C5"/>
    <w:rsid w:val="000942DF"/>
    <w:rsid w:val="0009769D"/>
    <w:rsid w:val="000A2099"/>
    <w:rsid w:val="000B2C4B"/>
    <w:rsid w:val="000B38CE"/>
    <w:rsid w:val="000C2AB4"/>
    <w:rsid w:val="000C4980"/>
    <w:rsid w:val="000E49B4"/>
    <w:rsid w:val="000E783D"/>
    <w:rsid w:val="000F3ED8"/>
    <w:rsid w:val="000F4968"/>
    <w:rsid w:val="0010091C"/>
    <w:rsid w:val="00103B39"/>
    <w:rsid w:val="00105B2D"/>
    <w:rsid w:val="00107736"/>
    <w:rsid w:val="0011000C"/>
    <w:rsid w:val="00112E65"/>
    <w:rsid w:val="00113E22"/>
    <w:rsid w:val="00115C89"/>
    <w:rsid w:val="001228FB"/>
    <w:rsid w:val="00131BB2"/>
    <w:rsid w:val="0013395B"/>
    <w:rsid w:val="00134DFC"/>
    <w:rsid w:val="00140653"/>
    <w:rsid w:val="00150450"/>
    <w:rsid w:val="00155999"/>
    <w:rsid w:val="0016414D"/>
    <w:rsid w:val="00164EFE"/>
    <w:rsid w:val="00166366"/>
    <w:rsid w:val="00167A59"/>
    <w:rsid w:val="00171C7E"/>
    <w:rsid w:val="00175FC0"/>
    <w:rsid w:val="00180B54"/>
    <w:rsid w:val="001922B5"/>
    <w:rsid w:val="001A22A7"/>
    <w:rsid w:val="001A7FB5"/>
    <w:rsid w:val="001B2CA3"/>
    <w:rsid w:val="001C547F"/>
    <w:rsid w:val="001D227D"/>
    <w:rsid w:val="001D3275"/>
    <w:rsid w:val="001D3CBE"/>
    <w:rsid w:val="001D7100"/>
    <w:rsid w:val="001E33A2"/>
    <w:rsid w:val="001E4067"/>
    <w:rsid w:val="001F4BB7"/>
    <w:rsid w:val="001F546F"/>
    <w:rsid w:val="001F7F21"/>
    <w:rsid w:val="002021C1"/>
    <w:rsid w:val="00202E80"/>
    <w:rsid w:val="00211060"/>
    <w:rsid w:val="00230A1C"/>
    <w:rsid w:val="002328CC"/>
    <w:rsid w:val="00233217"/>
    <w:rsid w:val="00252682"/>
    <w:rsid w:val="00252928"/>
    <w:rsid w:val="00270515"/>
    <w:rsid w:val="00274CAF"/>
    <w:rsid w:val="002766FB"/>
    <w:rsid w:val="00286820"/>
    <w:rsid w:val="002939AA"/>
    <w:rsid w:val="00294D1D"/>
    <w:rsid w:val="0029574A"/>
    <w:rsid w:val="002A2FD9"/>
    <w:rsid w:val="002A6E97"/>
    <w:rsid w:val="002B3602"/>
    <w:rsid w:val="002B6AE3"/>
    <w:rsid w:val="002C02E0"/>
    <w:rsid w:val="002C1E85"/>
    <w:rsid w:val="002C20AA"/>
    <w:rsid w:val="002C2A29"/>
    <w:rsid w:val="002C517B"/>
    <w:rsid w:val="002C596E"/>
    <w:rsid w:val="002C6A99"/>
    <w:rsid w:val="002D5509"/>
    <w:rsid w:val="002D673E"/>
    <w:rsid w:val="002E03A0"/>
    <w:rsid w:val="002F4F28"/>
    <w:rsid w:val="00310760"/>
    <w:rsid w:val="003142C7"/>
    <w:rsid w:val="00317374"/>
    <w:rsid w:val="00327029"/>
    <w:rsid w:val="00334EEC"/>
    <w:rsid w:val="00357507"/>
    <w:rsid w:val="00370EE9"/>
    <w:rsid w:val="00372458"/>
    <w:rsid w:val="00373DF6"/>
    <w:rsid w:val="003833AD"/>
    <w:rsid w:val="003A03EE"/>
    <w:rsid w:val="003A2A1C"/>
    <w:rsid w:val="003A5CD5"/>
    <w:rsid w:val="003B268B"/>
    <w:rsid w:val="003B653B"/>
    <w:rsid w:val="003C2258"/>
    <w:rsid w:val="003E0215"/>
    <w:rsid w:val="003E19DB"/>
    <w:rsid w:val="00400446"/>
    <w:rsid w:val="0040471F"/>
    <w:rsid w:val="0040637A"/>
    <w:rsid w:val="00424850"/>
    <w:rsid w:val="00424FDE"/>
    <w:rsid w:val="00461441"/>
    <w:rsid w:val="00463870"/>
    <w:rsid w:val="00467780"/>
    <w:rsid w:val="00472E5F"/>
    <w:rsid w:val="00475DEA"/>
    <w:rsid w:val="0047752C"/>
    <w:rsid w:val="0048798B"/>
    <w:rsid w:val="0049698B"/>
    <w:rsid w:val="004A495A"/>
    <w:rsid w:val="004C1210"/>
    <w:rsid w:val="004C228A"/>
    <w:rsid w:val="004D06F1"/>
    <w:rsid w:val="004D1999"/>
    <w:rsid w:val="004D5313"/>
    <w:rsid w:val="004D7A4E"/>
    <w:rsid w:val="004E43CE"/>
    <w:rsid w:val="004E4907"/>
    <w:rsid w:val="004F50A3"/>
    <w:rsid w:val="004F547A"/>
    <w:rsid w:val="004F6074"/>
    <w:rsid w:val="004F620C"/>
    <w:rsid w:val="004F63A5"/>
    <w:rsid w:val="00504607"/>
    <w:rsid w:val="00517F4D"/>
    <w:rsid w:val="005206D9"/>
    <w:rsid w:val="0052263A"/>
    <w:rsid w:val="00527E72"/>
    <w:rsid w:val="00530018"/>
    <w:rsid w:val="00530ABD"/>
    <w:rsid w:val="00530E16"/>
    <w:rsid w:val="005326CA"/>
    <w:rsid w:val="00533969"/>
    <w:rsid w:val="00544333"/>
    <w:rsid w:val="00545733"/>
    <w:rsid w:val="00554A8B"/>
    <w:rsid w:val="005557B6"/>
    <w:rsid w:val="00563721"/>
    <w:rsid w:val="00564B68"/>
    <w:rsid w:val="00565B7A"/>
    <w:rsid w:val="005717D4"/>
    <w:rsid w:val="00571E9E"/>
    <w:rsid w:val="005723F5"/>
    <w:rsid w:val="005756AC"/>
    <w:rsid w:val="00587E12"/>
    <w:rsid w:val="0059465B"/>
    <w:rsid w:val="005A0645"/>
    <w:rsid w:val="005A5DC3"/>
    <w:rsid w:val="005B0744"/>
    <w:rsid w:val="005B2E57"/>
    <w:rsid w:val="005B3B09"/>
    <w:rsid w:val="005B6BD1"/>
    <w:rsid w:val="005C6718"/>
    <w:rsid w:val="005C6B2B"/>
    <w:rsid w:val="005D01A6"/>
    <w:rsid w:val="005D35F6"/>
    <w:rsid w:val="005D3780"/>
    <w:rsid w:val="005D3EC3"/>
    <w:rsid w:val="005D6F56"/>
    <w:rsid w:val="005E60D2"/>
    <w:rsid w:val="005F19EB"/>
    <w:rsid w:val="005F26E1"/>
    <w:rsid w:val="005F4EDE"/>
    <w:rsid w:val="005F7C3C"/>
    <w:rsid w:val="00601025"/>
    <w:rsid w:val="006033F4"/>
    <w:rsid w:val="00605B2B"/>
    <w:rsid w:val="006079BE"/>
    <w:rsid w:val="00610EBB"/>
    <w:rsid w:val="006165F6"/>
    <w:rsid w:val="00617EAE"/>
    <w:rsid w:val="006212D1"/>
    <w:rsid w:val="00621DFA"/>
    <w:rsid w:val="00621F72"/>
    <w:rsid w:val="0062474D"/>
    <w:rsid w:val="006300EE"/>
    <w:rsid w:val="0063079B"/>
    <w:rsid w:val="00631E36"/>
    <w:rsid w:val="00632737"/>
    <w:rsid w:val="0063658A"/>
    <w:rsid w:val="00643B52"/>
    <w:rsid w:val="006455F7"/>
    <w:rsid w:val="00645771"/>
    <w:rsid w:val="006547C4"/>
    <w:rsid w:val="00654A8B"/>
    <w:rsid w:val="00656220"/>
    <w:rsid w:val="00656B00"/>
    <w:rsid w:val="00664C98"/>
    <w:rsid w:val="00664E71"/>
    <w:rsid w:val="00680D4B"/>
    <w:rsid w:val="00683444"/>
    <w:rsid w:val="00694633"/>
    <w:rsid w:val="00696A27"/>
    <w:rsid w:val="006A159B"/>
    <w:rsid w:val="006A4042"/>
    <w:rsid w:val="006A48F8"/>
    <w:rsid w:val="006B1E88"/>
    <w:rsid w:val="006C3405"/>
    <w:rsid w:val="006C46BA"/>
    <w:rsid w:val="006C570A"/>
    <w:rsid w:val="006C7EC4"/>
    <w:rsid w:val="006D24B4"/>
    <w:rsid w:val="006D3691"/>
    <w:rsid w:val="006D3822"/>
    <w:rsid w:val="006F04E2"/>
    <w:rsid w:val="006F0518"/>
    <w:rsid w:val="006F1024"/>
    <w:rsid w:val="006F14FA"/>
    <w:rsid w:val="006F2399"/>
    <w:rsid w:val="006F42FC"/>
    <w:rsid w:val="007010E2"/>
    <w:rsid w:val="0070601B"/>
    <w:rsid w:val="00706FB9"/>
    <w:rsid w:val="00710608"/>
    <w:rsid w:val="00730AC9"/>
    <w:rsid w:val="00746F4A"/>
    <w:rsid w:val="007529AA"/>
    <w:rsid w:val="00754721"/>
    <w:rsid w:val="007615E7"/>
    <w:rsid w:val="00762140"/>
    <w:rsid w:val="007640CF"/>
    <w:rsid w:val="0076550F"/>
    <w:rsid w:val="0076693D"/>
    <w:rsid w:val="00776E80"/>
    <w:rsid w:val="00777739"/>
    <w:rsid w:val="00782057"/>
    <w:rsid w:val="00790A06"/>
    <w:rsid w:val="00791B38"/>
    <w:rsid w:val="00796C05"/>
    <w:rsid w:val="00797F82"/>
    <w:rsid w:val="007A1836"/>
    <w:rsid w:val="007A3C60"/>
    <w:rsid w:val="007A45A8"/>
    <w:rsid w:val="007C5287"/>
    <w:rsid w:val="007D0E48"/>
    <w:rsid w:val="007D2626"/>
    <w:rsid w:val="007D35FF"/>
    <w:rsid w:val="007E4198"/>
    <w:rsid w:val="007E70A6"/>
    <w:rsid w:val="007F64CE"/>
    <w:rsid w:val="008020DB"/>
    <w:rsid w:val="00807270"/>
    <w:rsid w:val="00810AA9"/>
    <w:rsid w:val="008131B9"/>
    <w:rsid w:val="00816F3F"/>
    <w:rsid w:val="008224B3"/>
    <w:rsid w:val="0082260F"/>
    <w:rsid w:val="008266D2"/>
    <w:rsid w:val="008273D7"/>
    <w:rsid w:val="0084193A"/>
    <w:rsid w:val="00847AE9"/>
    <w:rsid w:val="008503CD"/>
    <w:rsid w:val="00871E55"/>
    <w:rsid w:val="00881BCD"/>
    <w:rsid w:val="00884F7A"/>
    <w:rsid w:val="00886CDD"/>
    <w:rsid w:val="00887339"/>
    <w:rsid w:val="00897DC3"/>
    <w:rsid w:val="008A295B"/>
    <w:rsid w:val="008A45EA"/>
    <w:rsid w:val="008B0AA2"/>
    <w:rsid w:val="008B1C1C"/>
    <w:rsid w:val="008C2466"/>
    <w:rsid w:val="008C5F2C"/>
    <w:rsid w:val="008D1903"/>
    <w:rsid w:val="008D2247"/>
    <w:rsid w:val="008D47E4"/>
    <w:rsid w:val="008D697D"/>
    <w:rsid w:val="008E193F"/>
    <w:rsid w:val="008E4462"/>
    <w:rsid w:val="008E55DE"/>
    <w:rsid w:val="008F2DA1"/>
    <w:rsid w:val="008F4516"/>
    <w:rsid w:val="0090457A"/>
    <w:rsid w:val="009053FB"/>
    <w:rsid w:val="009115EF"/>
    <w:rsid w:val="00913A90"/>
    <w:rsid w:val="00914D71"/>
    <w:rsid w:val="00916739"/>
    <w:rsid w:val="00921522"/>
    <w:rsid w:val="00930264"/>
    <w:rsid w:val="00946056"/>
    <w:rsid w:val="009467CB"/>
    <w:rsid w:val="0095048C"/>
    <w:rsid w:val="00950EED"/>
    <w:rsid w:val="009532E3"/>
    <w:rsid w:val="00963FA4"/>
    <w:rsid w:val="0096457F"/>
    <w:rsid w:val="00964F33"/>
    <w:rsid w:val="009704FA"/>
    <w:rsid w:val="0097375C"/>
    <w:rsid w:val="00973FD8"/>
    <w:rsid w:val="009811FE"/>
    <w:rsid w:val="009844B7"/>
    <w:rsid w:val="00985FF1"/>
    <w:rsid w:val="00987406"/>
    <w:rsid w:val="0099039B"/>
    <w:rsid w:val="00997C8E"/>
    <w:rsid w:val="009A2627"/>
    <w:rsid w:val="009A4BE4"/>
    <w:rsid w:val="009A7D3E"/>
    <w:rsid w:val="009B2EAA"/>
    <w:rsid w:val="009B3BAF"/>
    <w:rsid w:val="009C05AA"/>
    <w:rsid w:val="009F1404"/>
    <w:rsid w:val="009F4125"/>
    <w:rsid w:val="009F6B6C"/>
    <w:rsid w:val="00A14DAC"/>
    <w:rsid w:val="00A1599A"/>
    <w:rsid w:val="00A21C03"/>
    <w:rsid w:val="00A21C6B"/>
    <w:rsid w:val="00A24FF2"/>
    <w:rsid w:val="00A46248"/>
    <w:rsid w:val="00A4725B"/>
    <w:rsid w:val="00A510C3"/>
    <w:rsid w:val="00A608AC"/>
    <w:rsid w:val="00A64210"/>
    <w:rsid w:val="00A65A4E"/>
    <w:rsid w:val="00A71815"/>
    <w:rsid w:val="00A74392"/>
    <w:rsid w:val="00A752CD"/>
    <w:rsid w:val="00A81165"/>
    <w:rsid w:val="00A87B87"/>
    <w:rsid w:val="00A90EB6"/>
    <w:rsid w:val="00AA4133"/>
    <w:rsid w:val="00AB32B3"/>
    <w:rsid w:val="00AB4BB9"/>
    <w:rsid w:val="00AC2D26"/>
    <w:rsid w:val="00AC42D2"/>
    <w:rsid w:val="00AC5138"/>
    <w:rsid w:val="00AD4B1F"/>
    <w:rsid w:val="00AD51B7"/>
    <w:rsid w:val="00AE347C"/>
    <w:rsid w:val="00AE3A4E"/>
    <w:rsid w:val="00AE3DF4"/>
    <w:rsid w:val="00AF11D7"/>
    <w:rsid w:val="00AF23B3"/>
    <w:rsid w:val="00AF349B"/>
    <w:rsid w:val="00AF525D"/>
    <w:rsid w:val="00B017D5"/>
    <w:rsid w:val="00B10C9B"/>
    <w:rsid w:val="00B11FE7"/>
    <w:rsid w:val="00B14AE1"/>
    <w:rsid w:val="00B14E93"/>
    <w:rsid w:val="00B16E40"/>
    <w:rsid w:val="00B26B43"/>
    <w:rsid w:val="00B27183"/>
    <w:rsid w:val="00B27885"/>
    <w:rsid w:val="00B32073"/>
    <w:rsid w:val="00B34064"/>
    <w:rsid w:val="00B34B5E"/>
    <w:rsid w:val="00B52922"/>
    <w:rsid w:val="00B67BE9"/>
    <w:rsid w:val="00B84A66"/>
    <w:rsid w:val="00B87C82"/>
    <w:rsid w:val="00B9409D"/>
    <w:rsid w:val="00BA14CC"/>
    <w:rsid w:val="00BA259D"/>
    <w:rsid w:val="00BA54B3"/>
    <w:rsid w:val="00BC0887"/>
    <w:rsid w:val="00BC4642"/>
    <w:rsid w:val="00BC5235"/>
    <w:rsid w:val="00BC7807"/>
    <w:rsid w:val="00BD4C4D"/>
    <w:rsid w:val="00BE251F"/>
    <w:rsid w:val="00BE500A"/>
    <w:rsid w:val="00BF0E04"/>
    <w:rsid w:val="00BF24DA"/>
    <w:rsid w:val="00BF37E4"/>
    <w:rsid w:val="00BF6314"/>
    <w:rsid w:val="00C00B1A"/>
    <w:rsid w:val="00C01ADD"/>
    <w:rsid w:val="00C02D6F"/>
    <w:rsid w:val="00C03F48"/>
    <w:rsid w:val="00C11CAB"/>
    <w:rsid w:val="00C3493D"/>
    <w:rsid w:val="00C35B5B"/>
    <w:rsid w:val="00C37982"/>
    <w:rsid w:val="00C424FB"/>
    <w:rsid w:val="00C442B1"/>
    <w:rsid w:val="00C47A8F"/>
    <w:rsid w:val="00C52284"/>
    <w:rsid w:val="00C63A08"/>
    <w:rsid w:val="00C6610C"/>
    <w:rsid w:val="00C66900"/>
    <w:rsid w:val="00C7176F"/>
    <w:rsid w:val="00C73043"/>
    <w:rsid w:val="00C74FE1"/>
    <w:rsid w:val="00C81B4A"/>
    <w:rsid w:val="00C83664"/>
    <w:rsid w:val="00C84C28"/>
    <w:rsid w:val="00CA26B4"/>
    <w:rsid w:val="00CA3B41"/>
    <w:rsid w:val="00CA4C1E"/>
    <w:rsid w:val="00CA7C4D"/>
    <w:rsid w:val="00CB6A82"/>
    <w:rsid w:val="00CB6D38"/>
    <w:rsid w:val="00CC03C1"/>
    <w:rsid w:val="00CC089A"/>
    <w:rsid w:val="00CC5EE1"/>
    <w:rsid w:val="00CD155B"/>
    <w:rsid w:val="00CD55E7"/>
    <w:rsid w:val="00D0388F"/>
    <w:rsid w:val="00D056E5"/>
    <w:rsid w:val="00D22921"/>
    <w:rsid w:val="00D23853"/>
    <w:rsid w:val="00D3119D"/>
    <w:rsid w:val="00D32E12"/>
    <w:rsid w:val="00D33DB5"/>
    <w:rsid w:val="00D46767"/>
    <w:rsid w:val="00D4716D"/>
    <w:rsid w:val="00D4722B"/>
    <w:rsid w:val="00D56DD4"/>
    <w:rsid w:val="00D60214"/>
    <w:rsid w:val="00D62FF6"/>
    <w:rsid w:val="00D679B9"/>
    <w:rsid w:val="00D67AC2"/>
    <w:rsid w:val="00D70899"/>
    <w:rsid w:val="00D7380E"/>
    <w:rsid w:val="00D75686"/>
    <w:rsid w:val="00D82E01"/>
    <w:rsid w:val="00D85148"/>
    <w:rsid w:val="00D87E18"/>
    <w:rsid w:val="00D916D0"/>
    <w:rsid w:val="00DA0C6E"/>
    <w:rsid w:val="00DA679C"/>
    <w:rsid w:val="00DB53A3"/>
    <w:rsid w:val="00DB6749"/>
    <w:rsid w:val="00DC25DA"/>
    <w:rsid w:val="00DD51BE"/>
    <w:rsid w:val="00DE26AA"/>
    <w:rsid w:val="00DE6178"/>
    <w:rsid w:val="00DE6AE6"/>
    <w:rsid w:val="00DF63A9"/>
    <w:rsid w:val="00DF7E77"/>
    <w:rsid w:val="00E04CA5"/>
    <w:rsid w:val="00E2167C"/>
    <w:rsid w:val="00E22B41"/>
    <w:rsid w:val="00E23C71"/>
    <w:rsid w:val="00E308D3"/>
    <w:rsid w:val="00E42393"/>
    <w:rsid w:val="00E5153B"/>
    <w:rsid w:val="00E55090"/>
    <w:rsid w:val="00E635AA"/>
    <w:rsid w:val="00E63DE8"/>
    <w:rsid w:val="00E70784"/>
    <w:rsid w:val="00E73014"/>
    <w:rsid w:val="00E7511A"/>
    <w:rsid w:val="00E85BD9"/>
    <w:rsid w:val="00E863B2"/>
    <w:rsid w:val="00EA4AE5"/>
    <w:rsid w:val="00EA4C7B"/>
    <w:rsid w:val="00EB497D"/>
    <w:rsid w:val="00EB6A26"/>
    <w:rsid w:val="00EC3D59"/>
    <w:rsid w:val="00EC6AFB"/>
    <w:rsid w:val="00ED0F3B"/>
    <w:rsid w:val="00ED7848"/>
    <w:rsid w:val="00EE791A"/>
    <w:rsid w:val="00EF10F4"/>
    <w:rsid w:val="00EF419E"/>
    <w:rsid w:val="00EF689E"/>
    <w:rsid w:val="00EF71CA"/>
    <w:rsid w:val="00F0776A"/>
    <w:rsid w:val="00F13777"/>
    <w:rsid w:val="00F436CF"/>
    <w:rsid w:val="00F50C0F"/>
    <w:rsid w:val="00F52A68"/>
    <w:rsid w:val="00F54AA6"/>
    <w:rsid w:val="00F67119"/>
    <w:rsid w:val="00F738A7"/>
    <w:rsid w:val="00F766AF"/>
    <w:rsid w:val="00F77E50"/>
    <w:rsid w:val="00F81FAE"/>
    <w:rsid w:val="00F86421"/>
    <w:rsid w:val="00F940B3"/>
    <w:rsid w:val="00F947EB"/>
    <w:rsid w:val="00F95BC1"/>
    <w:rsid w:val="00FA2063"/>
    <w:rsid w:val="00FA3364"/>
    <w:rsid w:val="00FA5D13"/>
    <w:rsid w:val="00FA6182"/>
    <w:rsid w:val="00FB0D93"/>
    <w:rsid w:val="00FB1401"/>
    <w:rsid w:val="00FB6586"/>
    <w:rsid w:val="00FB6869"/>
    <w:rsid w:val="00FC5126"/>
    <w:rsid w:val="00FD0813"/>
    <w:rsid w:val="00FD13FF"/>
    <w:rsid w:val="00FD217D"/>
    <w:rsid w:val="00FD2F80"/>
    <w:rsid w:val="00FD7ECE"/>
    <w:rsid w:val="00FE74DB"/>
    <w:rsid w:val="00FF6CFA"/>
    <w:rsid w:val="00FF7393"/>
    <w:rsid w:val="0A5230A2"/>
    <w:rsid w:val="0BEE0103"/>
    <w:rsid w:val="10DBF03C"/>
    <w:rsid w:val="1A0D2A78"/>
    <w:rsid w:val="26D28523"/>
    <w:rsid w:val="2DD6D3D1"/>
    <w:rsid w:val="4C72C97B"/>
    <w:rsid w:val="60683F2E"/>
    <w:rsid w:val="73B66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60A96"/>
  <w15:chartTrackingRefBased/>
  <w15:docId w15:val="{C570CE6D-E111-4C62-A7B1-0415CA3D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40"/>
        <w:jc w:val="both"/>
      </w:pPr>
    </w:pPrDefault>
  </w:docDefaults>
  <w:latentStyles w:defLockedState="0" w:defUIPriority="99" w:defSemiHidden="0" w:defUnhideWhenUsed="0" w:defQFormat="0" w:count="376">
    <w:lsdException w:name="Normal" w:uiPriority="98" w:qFormat="1"/>
    <w:lsdException w:name="heading 1" w:uiPriority="1" w:qFormat="1"/>
    <w:lsdException w:name="heading 2" w:uiPriority="1" w:qFormat="1"/>
    <w:lsdException w:name="heading 3" w:uiPriority="1" w:unhideWhenUsed="1" w:qFormat="1"/>
    <w:lsdException w:name="heading 4" w:uiPriority="34" w:unhideWhenUsed="1" w:qFormat="1"/>
    <w:lsdException w:name="heading 5" w:uiPriority="34" w:unhideWhenUsed="1" w:qFormat="1"/>
    <w:lsdException w:name="heading 6" w:uiPriority="34" w:unhideWhenUsed="1" w:qFormat="1"/>
    <w:lsdException w:name="heading 7" w:uiPriority="34" w:unhideWhenUsed="1" w:qFormat="1"/>
    <w:lsdException w:name="heading 8" w:uiPriority="34" w:unhideWhenUsed="1" w:qFormat="1"/>
    <w:lsdException w:name="heading 9" w:uiPriority="3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uiPriority="3" w:unhideWhenUsed="1" w:qFormat="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unhideWhenUsed="1"/>
    <w:lsdException w:name="Subtitle" w:uiPriority="41"/>
    <w:lsdException w:name="Salutation" w:semiHidden="1" w:unhideWhenUsed="1"/>
    <w:lsdException w:name="Date" w:semiHidden="1" w:unhideWhenUsed="1"/>
    <w:lsdException w:name="Body Text First Indent" w:uiPriority="3" w:unhideWhenUsed="1" w:qFormat="1"/>
    <w:lsdException w:name="Body Text First Indent 2" w:uiPriority="4" w:unhideWhenUsed="1" w:qFormat="1"/>
    <w:lsdException w:name="Note Heading" w:semiHidden="1" w:unhideWhenUsed="1"/>
    <w:lsdException w:name="Body Text 2" w:uiPriority="2" w:unhideWhenUsed="1" w:qFormat="1"/>
    <w:lsdException w:name="Body Text 3" w:uiPriority="8" w:unhideWhenUsed="1" w:qFormat="1"/>
    <w:lsdException w:name="Body Text Indent 2" w:uiPriority="4" w:unhideWhenUsed="1" w:qFormat="1"/>
    <w:lsdException w:name="Body Text Indent 3" w:uiPriority="8" w:unhideWhenUsed="1" w:qFormat="1"/>
    <w:lsdException w:name="Block Text" w:semiHidden="1" w:unhideWhenUsed="1"/>
    <w:lsdException w:name="Hyperlink" w:semiHidden="1" w:unhideWhenUsed="1"/>
    <w:lsdException w:name="FollowedHyperlink" w:semiHidden="1" w:unhideWhenUsed="1"/>
    <w:lsdException w:name="Strong" w:uiPriority="52"/>
    <w:lsdException w:name="Emphasis" w:uiPriority="5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59"/>
    <w:lsdException w:name="Intense Quote" w:uiPriority="6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51"/>
    <w:lsdException w:name="Subtle Reference" w:uiPriority="61"/>
    <w:lsdException w:name="Intense Reference" w:semiHidden="1" w:uiPriority="62"/>
    <w:lsdException w:name="Book Title" w:semiHidden="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5717D4"/>
  </w:style>
  <w:style w:type="paragraph" w:styleId="Heading1">
    <w:name w:val="heading 1"/>
    <w:basedOn w:val="Normal"/>
    <w:next w:val="Normal"/>
    <w:link w:val="Heading1Char"/>
    <w:uiPriority w:val="1"/>
    <w:qFormat/>
    <w:rsid w:val="00950EED"/>
    <w:pPr>
      <w:keepNext/>
      <w:keepLines/>
      <w:jc w:val="center"/>
      <w:outlineLvl w:val="0"/>
    </w:pPr>
    <w:rPr>
      <w:rFonts w:asciiTheme="majorHAnsi" w:eastAsiaTheme="majorEastAsia" w:hAnsiTheme="majorHAnsi" w:cstheme="majorBidi"/>
      <w:b/>
      <w:bCs/>
      <w:caps/>
      <w:szCs w:val="28"/>
    </w:rPr>
  </w:style>
  <w:style w:type="paragraph" w:styleId="Heading2">
    <w:name w:val="heading 2"/>
    <w:basedOn w:val="Normal"/>
    <w:next w:val="Normal"/>
    <w:link w:val="Heading2Char"/>
    <w:uiPriority w:val="1"/>
    <w:qFormat/>
    <w:rsid w:val="00FD217D"/>
    <w:pPr>
      <w:keepNext/>
      <w:keepLines/>
      <w:outlineLvl w:val="1"/>
    </w:pPr>
    <w:rPr>
      <w:rFonts w:asciiTheme="majorHAnsi" w:eastAsiaTheme="majorEastAsia" w:hAnsiTheme="majorHAnsi" w:cstheme="majorBidi"/>
      <w:b/>
      <w:bCs/>
      <w:i/>
      <w:szCs w:val="26"/>
    </w:rPr>
  </w:style>
  <w:style w:type="paragraph" w:styleId="Heading3">
    <w:name w:val="heading 3"/>
    <w:basedOn w:val="Normal"/>
    <w:next w:val="Normal"/>
    <w:link w:val="Heading3Char"/>
    <w:uiPriority w:val="1"/>
    <w:qFormat/>
    <w:rsid w:val="00FD217D"/>
    <w:pPr>
      <w:keepLines/>
      <w:outlineLvl w:val="2"/>
    </w:pPr>
    <w:rPr>
      <w:rFonts w:asciiTheme="majorHAnsi" w:eastAsiaTheme="majorEastAsia" w:hAnsiTheme="majorHAnsi" w:cstheme="majorBidi"/>
      <w:bCs/>
      <w:i/>
    </w:rPr>
  </w:style>
  <w:style w:type="paragraph" w:styleId="Heading4">
    <w:name w:val="heading 4"/>
    <w:basedOn w:val="Normal"/>
    <w:next w:val="Normal"/>
    <w:link w:val="Heading4Char"/>
    <w:uiPriority w:val="34"/>
    <w:semiHidden/>
    <w:qFormat/>
    <w:rsid w:val="0062474D"/>
    <w:pPr>
      <w:keepLines/>
      <w:outlineLvl w:val="3"/>
    </w:pPr>
    <w:rPr>
      <w:rFonts w:asciiTheme="majorHAnsi" w:eastAsiaTheme="majorEastAsia" w:hAnsiTheme="majorHAnsi" w:cstheme="majorBidi"/>
      <w:bCs/>
      <w:iCs/>
      <w:color w:val="0F0F0F" w:themeColor="text1"/>
    </w:rPr>
  </w:style>
  <w:style w:type="paragraph" w:styleId="Heading5">
    <w:name w:val="heading 5"/>
    <w:basedOn w:val="Normal"/>
    <w:next w:val="Normal"/>
    <w:link w:val="Heading5Char"/>
    <w:uiPriority w:val="34"/>
    <w:semiHidden/>
    <w:qFormat/>
    <w:rsid w:val="0062474D"/>
    <w:pPr>
      <w:keepLines/>
      <w:outlineLvl w:val="4"/>
    </w:pPr>
    <w:rPr>
      <w:rFonts w:asciiTheme="majorHAnsi" w:eastAsiaTheme="majorEastAsia" w:hAnsiTheme="majorHAnsi" w:cstheme="majorBidi"/>
      <w:color w:val="0F0F0F" w:themeColor="text1"/>
    </w:rPr>
  </w:style>
  <w:style w:type="paragraph" w:styleId="Heading6">
    <w:name w:val="heading 6"/>
    <w:basedOn w:val="Normal"/>
    <w:next w:val="Normal"/>
    <w:link w:val="Heading6Char"/>
    <w:uiPriority w:val="34"/>
    <w:semiHidden/>
    <w:qFormat/>
    <w:rsid w:val="0062474D"/>
    <w:pPr>
      <w:keepLines/>
      <w:outlineLvl w:val="5"/>
    </w:pPr>
    <w:rPr>
      <w:rFonts w:asciiTheme="majorHAnsi" w:eastAsiaTheme="majorEastAsia" w:hAnsiTheme="majorHAnsi" w:cstheme="majorBidi"/>
      <w:i/>
      <w:iCs/>
      <w:color w:val="0F0F0F" w:themeColor="text1"/>
    </w:rPr>
  </w:style>
  <w:style w:type="paragraph" w:styleId="Heading7">
    <w:name w:val="heading 7"/>
    <w:basedOn w:val="Normal"/>
    <w:next w:val="Normal"/>
    <w:link w:val="Heading7Char"/>
    <w:uiPriority w:val="34"/>
    <w:semiHidden/>
    <w:qFormat/>
    <w:rsid w:val="0062474D"/>
    <w:pPr>
      <w:keepLines/>
      <w:outlineLvl w:val="6"/>
    </w:pPr>
    <w:rPr>
      <w:rFonts w:asciiTheme="majorHAnsi" w:eastAsiaTheme="majorEastAsia" w:hAnsiTheme="majorHAnsi" w:cstheme="majorBidi"/>
      <w:i/>
      <w:iCs/>
      <w:color w:val="0F0F0F" w:themeColor="text1"/>
    </w:rPr>
  </w:style>
  <w:style w:type="paragraph" w:styleId="Heading8">
    <w:name w:val="heading 8"/>
    <w:basedOn w:val="Normal"/>
    <w:next w:val="Normal"/>
    <w:link w:val="Heading8Char"/>
    <w:uiPriority w:val="34"/>
    <w:semiHidden/>
    <w:qFormat/>
    <w:rsid w:val="0062474D"/>
    <w:pPr>
      <w:keepNext/>
      <w:keepLines/>
      <w:outlineLvl w:val="7"/>
    </w:pPr>
    <w:rPr>
      <w:rFonts w:asciiTheme="majorHAnsi" w:eastAsiaTheme="majorEastAsia" w:hAnsiTheme="majorHAnsi" w:cstheme="majorBidi"/>
      <w:color w:val="4B4B4B" w:themeColor="text1" w:themeTint="BF"/>
      <w:sz w:val="20"/>
      <w:szCs w:val="20"/>
    </w:rPr>
  </w:style>
  <w:style w:type="paragraph" w:styleId="Heading9">
    <w:name w:val="heading 9"/>
    <w:basedOn w:val="Normal"/>
    <w:next w:val="Normal"/>
    <w:link w:val="Heading9Char"/>
    <w:uiPriority w:val="34"/>
    <w:semiHidden/>
    <w:qFormat/>
    <w:rsid w:val="0062474D"/>
    <w:pPr>
      <w:keepLines/>
      <w:outlineLvl w:val="8"/>
    </w:pPr>
    <w:rPr>
      <w:rFonts w:asciiTheme="majorHAnsi" w:eastAsiaTheme="majorEastAsia" w:hAnsiTheme="majorHAnsi" w:cstheme="majorBidi"/>
      <w:i/>
      <w:iCs/>
      <w:color w:val="0F0F0F"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kesDocID">
    <w:name w:val="Blakes DocID"/>
    <w:basedOn w:val="Normal"/>
    <w:uiPriority w:val="99"/>
    <w:semiHidden/>
    <w:rsid w:val="00C01ADD"/>
    <w:rPr>
      <w:noProof/>
      <w:sz w:val="16"/>
    </w:rPr>
  </w:style>
  <w:style w:type="paragraph" w:styleId="Header">
    <w:name w:val="header"/>
    <w:basedOn w:val="Normal"/>
    <w:link w:val="HeaderChar"/>
    <w:uiPriority w:val="99"/>
    <w:semiHidden/>
    <w:rsid w:val="0062474D"/>
    <w:pPr>
      <w:tabs>
        <w:tab w:val="center" w:pos="4680"/>
        <w:tab w:val="right" w:pos="9360"/>
      </w:tabs>
    </w:pPr>
  </w:style>
  <w:style w:type="character" w:customStyle="1" w:styleId="HeaderChar">
    <w:name w:val="Header Char"/>
    <w:basedOn w:val="DefaultParagraphFont"/>
    <w:link w:val="Header"/>
    <w:uiPriority w:val="99"/>
    <w:semiHidden/>
    <w:rsid w:val="0062474D"/>
    <w:rPr>
      <w:szCs w:val="21"/>
      <w:lang w:val="fr-CA"/>
    </w:rPr>
  </w:style>
  <w:style w:type="paragraph" w:styleId="Footer">
    <w:name w:val="footer"/>
    <w:basedOn w:val="Normal"/>
    <w:link w:val="FooterChar"/>
    <w:uiPriority w:val="99"/>
    <w:semiHidden/>
    <w:rsid w:val="0062474D"/>
    <w:pPr>
      <w:tabs>
        <w:tab w:val="center" w:pos="4680"/>
        <w:tab w:val="right" w:pos="9360"/>
      </w:tabs>
    </w:pPr>
  </w:style>
  <w:style w:type="character" w:customStyle="1" w:styleId="FooterChar">
    <w:name w:val="Footer Char"/>
    <w:basedOn w:val="DefaultParagraphFont"/>
    <w:link w:val="Footer"/>
    <w:uiPriority w:val="99"/>
    <w:semiHidden/>
    <w:rsid w:val="0062474D"/>
    <w:rPr>
      <w:szCs w:val="21"/>
      <w:lang w:val="fr-CA"/>
    </w:rPr>
  </w:style>
  <w:style w:type="table" w:styleId="TableGrid">
    <w:name w:val="Table Grid"/>
    <w:basedOn w:val="TableNormal"/>
    <w:uiPriority w:val="59"/>
    <w:rsid w:val="00950EED"/>
    <w:pPr>
      <w:jc w:val="left"/>
    </w:pPr>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544333"/>
  </w:style>
  <w:style w:type="character" w:customStyle="1" w:styleId="BodyTextChar">
    <w:name w:val="Body Text Char"/>
    <w:basedOn w:val="DefaultParagraphFont"/>
    <w:link w:val="BodyText"/>
    <w:rsid w:val="00544333"/>
    <w:rPr>
      <w:lang w:val="fr-CA"/>
    </w:rPr>
  </w:style>
  <w:style w:type="paragraph" w:styleId="NoSpacing">
    <w:name w:val="No Spacing"/>
    <w:uiPriority w:val="1"/>
    <w:qFormat/>
    <w:rsid w:val="00FD217D"/>
    <w:pPr>
      <w:spacing w:after="0"/>
    </w:pPr>
    <w:rPr>
      <w:szCs w:val="21"/>
    </w:rPr>
  </w:style>
  <w:style w:type="paragraph" w:styleId="ListParagraph">
    <w:name w:val="List Paragraph"/>
    <w:basedOn w:val="Normal"/>
    <w:uiPriority w:val="99"/>
    <w:semiHidden/>
    <w:rsid w:val="0062474D"/>
    <w:pPr>
      <w:ind w:left="720"/>
      <w:contextualSpacing/>
    </w:pPr>
  </w:style>
  <w:style w:type="paragraph" w:styleId="BodyText2">
    <w:name w:val="Body Text 2"/>
    <w:aliases w:val="(Double)"/>
    <w:basedOn w:val="BodyText"/>
    <w:link w:val="BodyText2Char"/>
    <w:uiPriority w:val="2"/>
    <w:qFormat/>
    <w:rsid w:val="00950EED"/>
    <w:pPr>
      <w:spacing w:after="480" w:line="480" w:lineRule="auto"/>
      <w:contextualSpacing/>
    </w:pPr>
  </w:style>
  <w:style w:type="character" w:customStyle="1" w:styleId="BodyText2Char">
    <w:name w:val="Body Text 2 Char"/>
    <w:aliases w:val="(Double) Char"/>
    <w:basedOn w:val="DefaultParagraphFont"/>
    <w:link w:val="BodyText2"/>
    <w:uiPriority w:val="2"/>
    <w:rsid w:val="00950EED"/>
  </w:style>
  <w:style w:type="paragraph" w:styleId="Closing">
    <w:name w:val="Closing"/>
    <w:basedOn w:val="Normal"/>
    <w:link w:val="ClosingChar"/>
    <w:uiPriority w:val="99"/>
    <w:semiHidden/>
    <w:unhideWhenUsed/>
    <w:rsid w:val="0062474D"/>
    <w:pPr>
      <w:ind w:left="4320"/>
    </w:pPr>
  </w:style>
  <w:style w:type="character" w:customStyle="1" w:styleId="ClosingChar">
    <w:name w:val="Closing Char"/>
    <w:basedOn w:val="DefaultParagraphFont"/>
    <w:link w:val="Closing"/>
    <w:uiPriority w:val="99"/>
    <w:semiHidden/>
    <w:rsid w:val="0062474D"/>
    <w:rPr>
      <w:szCs w:val="21"/>
      <w:lang w:val="fr-CA"/>
    </w:rPr>
  </w:style>
  <w:style w:type="paragraph" w:styleId="BodyText3">
    <w:name w:val="Body Text 3"/>
    <w:aliases w:val="(Font Change)"/>
    <w:basedOn w:val="BodyText"/>
    <w:link w:val="BodyText3Char"/>
    <w:uiPriority w:val="8"/>
    <w:qFormat/>
    <w:rsid w:val="00475DEA"/>
    <w:rPr>
      <w:szCs w:val="16"/>
    </w:rPr>
  </w:style>
  <w:style w:type="character" w:customStyle="1" w:styleId="BodyText3Char">
    <w:name w:val="Body Text 3 Char"/>
    <w:aliases w:val="(Font Change) Char"/>
    <w:basedOn w:val="DefaultParagraphFont"/>
    <w:link w:val="BodyText3"/>
    <w:uiPriority w:val="8"/>
    <w:rsid w:val="00475DEA"/>
    <w:rPr>
      <w:rFonts w:asciiTheme="minorHAnsi" w:hAnsiTheme="minorHAnsi"/>
      <w:szCs w:val="16"/>
    </w:rPr>
  </w:style>
  <w:style w:type="paragraph" w:styleId="BodyTextFirstIndent">
    <w:name w:val="Body Text First Indent"/>
    <w:aliases w:val="(.5&quot;)"/>
    <w:basedOn w:val="BodyText"/>
    <w:link w:val="BodyTextFirstIndentChar"/>
    <w:uiPriority w:val="3"/>
    <w:qFormat/>
    <w:rsid w:val="00FD217D"/>
    <w:pPr>
      <w:ind w:firstLine="720"/>
    </w:pPr>
  </w:style>
  <w:style w:type="character" w:customStyle="1" w:styleId="BodyTextFirstIndentChar">
    <w:name w:val="Body Text First Indent Char"/>
    <w:aliases w:val="(.5&quot;) Char"/>
    <w:basedOn w:val="BodyTextChar"/>
    <w:link w:val="BodyTextFirstIndent"/>
    <w:uiPriority w:val="3"/>
    <w:rsid w:val="00FD217D"/>
    <w:rPr>
      <w:rFonts w:asciiTheme="minorHAnsi" w:hAnsiTheme="minorHAnsi"/>
      <w:lang w:val="fr-CA"/>
    </w:rPr>
  </w:style>
  <w:style w:type="paragraph" w:styleId="BodyTextIndent">
    <w:name w:val="Body Text Indent"/>
    <w:aliases w:val="(.5&quot;Left)"/>
    <w:basedOn w:val="BodyText"/>
    <w:link w:val="BodyTextIndentChar"/>
    <w:uiPriority w:val="3"/>
    <w:qFormat/>
    <w:rsid w:val="00950EED"/>
    <w:pPr>
      <w:ind w:left="720"/>
    </w:pPr>
  </w:style>
  <w:style w:type="character" w:customStyle="1" w:styleId="BodyTextIndentChar">
    <w:name w:val="Body Text Indent Char"/>
    <w:aliases w:val="(.5&quot;Left) Char"/>
    <w:basedOn w:val="DefaultParagraphFont"/>
    <w:link w:val="BodyTextIndent"/>
    <w:uiPriority w:val="3"/>
    <w:rsid w:val="00950EED"/>
  </w:style>
  <w:style w:type="paragraph" w:styleId="BodyTextFirstIndent2">
    <w:name w:val="Body Text First Indent 2"/>
    <w:aliases w:val="(1&quot;)"/>
    <w:basedOn w:val="BodyText"/>
    <w:link w:val="BodyTextFirstIndent2Char"/>
    <w:uiPriority w:val="4"/>
    <w:qFormat/>
    <w:rsid w:val="00950EED"/>
    <w:pPr>
      <w:ind w:firstLine="1440"/>
    </w:pPr>
  </w:style>
  <w:style w:type="character" w:customStyle="1" w:styleId="BodyTextFirstIndent2Char">
    <w:name w:val="Body Text First Indent 2 Char"/>
    <w:aliases w:val="(1&quot;) Char"/>
    <w:basedOn w:val="DefaultParagraphFont"/>
    <w:link w:val="BodyTextFirstIndent2"/>
    <w:uiPriority w:val="4"/>
    <w:rsid w:val="00950EED"/>
  </w:style>
  <w:style w:type="paragraph" w:styleId="BodyTextIndent2">
    <w:name w:val="Body Text Indent 2"/>
    <w:aliases w:val="(1&quot;Left)"/>
    <w:basedOn w:val="BodyText"/>
    <w:link w:val="BodyTextIndent2Char"/>
    <w:uiPriority w:val="4"/>
    <w:qFormat/>
    <w:rsid w:val="00950EED"/>
    <w:pPr>
      <w:ind w:left="1440"/>
    </w:pPr>
  </w:style>
  <w:style w:type="character" w:customStyle="1" w:styleId="BodyTextIndent2Char">
    <w:name w:val="Body Text Indent 2 Char"/>
    <w:aliases w:val="(1&quot;Left) Char"/>
    <w:basedOn w:val="DefaultParagraphFont"/>
    <w:link w:val="BodyTextIndent2"/>
    <w:uiPriority w:val="4"/>
    <w:rsid w:val="00950EED"/>
  </w:style>
  <w:style w:type="paragraph" w:styleId="BodyTextIndent3">
    <w:name w:val="Body Text Indent 3"/>
    <w:aliases w:val="(.5&quot;Left,Double)"/>
    <w:basedOn w:val="BodyText"/>
    <w:link w:val="BodyTextIndent3Char"/>
    <w:uiPriority w:val="8"/>
    <w:qFormat/>
    <w:rsid w:val="00950EED"/>
    <w:pPr>
      <w:spacing w:after="480" w:line="480" w:lineRule="auto"/>
      <w:ind w:left="720"/>
      <w:contextualSpacing/>
    </w:pPr>
    <w:rPr>
      <w:szCs w:val="16"/>
    </w:rPr>
  </w:style>
  <w:style w:type="character" w:customStyle="1" w:styleId="BodyTextIndent3Char">
    <w:name w:val="Body Text Indent 3 Char"/>
    <w:aliases w:val="(.5&quot;Left Char,Double) Char"/>
    <w:basedOn w:val="DefaultParagraphFont"/>
    <w:link w:val="BodyTextIndent3"/>
    <w:uiPriority w:val="8"/>
    <w:rsid w:val="00950EED"/>
    <w:rPr>
      <w:szCs w:val="16"/>
    </w:rPr>
  </w:style>
  <w:style w:type="character" w:customStyle="1" w:styleId="Heading1Char">
    <w:name w:val="Heading 1 Char"/>
    <w:basedOn w:val="DefaultParagraphFont"/>
    <w:link w:val="Heading1"/>
    <w:uiPriority w:val="1"/>
    <w:rsid w:val="00950EED"/>
    <w:rPr>
      <w:rFonts w:asciiTheme="majorHAnsi" w:eastAsiaTheme="majorEastAsia" w:hAnsiTheme="majorHAnsi" w:cstheme="majorBidi"/>
      <w:b/>
      <w:bCs/>
      <w:caps/>
      <w:szCs w:val="28"/>
    </w:rPr>
  </w:style>
  <w:style w:type="character" w:customStyle="1" w:styleId="Heading2Char">
    <w:name w:val="Heading 2 Char"/>
    <w:basedOn w:val="DefaultParagraphFont"/>
    <w:link w:val="Heading2"/>
    <w:uiPriority w:val="1"/>
    <w:rsid w:val="00FD217D"/>
    <w:rPr>
      <w:rFonts w:asciiTheme="majorHAnsi" w:eastAsiaTheme="majorEastAsia" w:hAnsiTheme="majorHAnsi" w:cstheme="majorBidi"/>
      <w:b/>
      <w:bCs/>
      <w:i/>
      <w:szCs w:val="26"/>
    </w:rPr>
  </w:style>
  <w:style w:type="character" w:customStyle="1" w:styleId="Heading3Char">
    <w:name w:val="Heading 3 Char"/>
    <w:basedOn w:val="DefaultParagraphFont"/>
    <w:link w:val="Heading3"/>
    <w:uiPriority w:val="1"/>
    <w:rsid w:val="00FD217D"/>
    <w:rPr>
      <w:rFonts w:asciiTheme="majorHAnsi" w:eastAsiaTheme="majorEastAsia" w:hAnsiTheme="majorHAnsi" w:cstheme="majorBidi"/>
      <w:bCs/>
      <w:i/>
    </w:rPr>
  </w:style>
  <w:style w:type="character" w:customStyle="1" w:styleId="Heading4Char">
    <w:name w:val="Heading 4 Char"/>
    <w:basedOn w:val="DefaultParagraphFont"/>
    <w:link w:val="Heading4"/>
    <w:uiPriority w:val="34"/>
    <w:semiHidden/>
    <w:rsid w:val="0062474D"/>
    <w:rPr>
      <w:rFonts w:asciiTheme="majorHAnsi" w:eastAsiaTheme="majorEastAsia" w:hAnsiTheme="majorHAnsi" w:cstheme="majorBidi"/>
      <w:bCs/>
      <w:iCs/>
      <w:color w:val="0F0F0F" w:themeColor="text1"/>
      <w:szCs w:val="21"/>
      <w:lang w:val="fr-CA"/>
    </w:rPr>
  </w:style>
  <w:style w:type="character" w:customStyle="1" w:styleId="Heading5Char">
    <w:name w:val="Heading 5 Char"/>
    <w:basedOn w:val="DefaultParagraphFont"/>
    <w:link w:val="Heading5"/>
    <w:uiPriority w:val="34"/>
    <w:semiHidden/>
    <w:rsid w:val="0062474D"/>
    <w:rPr>
      <w:rFonts w:asciiTheme="majorHAnsi" w:eastAsiaTheme="majorEastAsia" w:hAnsiTheme="majorHAnsi" w:cstheme="majorBidi"/>
      <w:color w:val="0F0F0F" w:themeColor="text1"/>
      <w:szCs w:val="21"/>
      <w:lang w:val="fr-CA"/>
    </w:rPr>
  </w:style>
  <w:style w:type="character" w:customStyle="1" w:styleId="Heading6Char">
    <w:name w:val="Heading 6 Char"/>
    <w:basedOn w:val="DefaultParagraphFont"/>
    <w:link w:val="Heading6"/>
    <w:uiPriority w:val="34"/>
    <w:semiHidden/>
    <w:rsid w:val="0062474D"/>
    <w:rPr>
      <w:rFonts w:asciiTheme="majorHAnsi" w:eastAsiaTheme="majorEastAsia" w:hAnsiTheme="majorHAnsi" w:cstheme="majorBidi"/>
      <w:i/>
      <w:iCs/>
      <w:color w:val="0F0F0F" w:themeColor="text1"/>
      <w:szCs w:val="21"/>
      <w:lang w:val="fr-CA"/>
    </w:rPr>
  </w:style>
  <w:style w:type="character" w:customStyle="1" w:styleId="Heading7Char">
    <w:name w:val="Heading 7 Char"/>
    <w:basedOn w:val="DefaultParagraphFont"/>
    <w:link w:val="Heading7"/>
    <w:uiPriority w:val="34"/>
    <w:semiHidden/>
    <w:rsid w:val="0062474D"/>
    <w:rPr>
      <w:rFonts w:asciiTheme="majorHAnsi" w:eastAsiaTheme="majorEastAsia" w:hAnsiTheme="majorHAnsi" w:cstheme="majorBidi"/>
      <w:i/>
      <w:iCs/>
      <w:color w:val="0F0F0F" w:themeColor="text1"/>
      <w:szCs w:val="21"/>
      <w:lang w:val="fr-CA"/>
    </w:rPr>
  </w:style>
  <w:style w:type="character" w:customStyle="1" w:styleId="Heading9Char">
    <w:name w:val="Heading 9 Char"/>
    <w:basedOn w:val="DefaultParagraphFont"/>
    <w:link w:val="Heading9"/>
    <w:uiPriority w:val="34"/>
    <w:semiHidden/>
    <w:rsid w:val="0062474D"/>
    <w:rPr>
      <w:rFonts w:asciiTheme="majorHAnsi" w:eastAsiaTheme="majorEastAsia" w:hAnsiTheme="majorHAnsi" w:cstheme="majorBidi"/>
      <w:i/>
      <w:iCs/>
      <w:color w:val="0F0F0F" w:themeColor="text1"/>
      <w:szCs w:val="20"/>
      <w:lang w:val="fr-CA"/>
    </w:rPr>
  </w:style>
  <w:style w:type="character" w:customStyle="1" w:styleId="Heading8Char">
    <w:name w:val="Heading 8 Char"/>
    <w:basedOn w:val="DefaultParagraphFont"/>
    <w:link w:val="Heading8"/>
    <w:uiPriority w:val="34"/>
    <w:semiHidden/>
    <w:rsid w:val="0062474D"/>
    <w:rPr>
      <w:rFonts w:asciiTheme="majorHAnsi" w:eastAsiaTheme="majorEastAsia" w:hAnsiTheme="majorHAnsi" w:cstheme="majorBidi"/>
      <w:color w:val="4B4B4B" w:themeColor="text1" w:themeTint="BF"/>
      <w:sz w:val="20"/>
      <w:szCs w:val="20"/>
      <w:lang w:val="fr-CA"/>
    </w:rPr>
  </w:style>
  <w:style w:type="paragraph" w:styleId="Title">
    <w:name w:val="Title"/>
    <w:basedOn w:val="Normal"/>
    <w:next w:val="Normal"/>
    <w:link w:val="TitleChar"/>
    <w:uiPriority w:val="40"/>
    <w:qFormat/>
    <w:rsid w:val="00664C98"/>
    <w:pPr>
      <w:pBdr>
        <w:bottom w:val="single" w:sz="8" w:space="4" w:color="5F6163" w:themeColor="text2" w:themeShade="BF"/>
      </w:pBdr>
      <w:contextualSpacing/>
    </w:pPr>
    <w:rPr>
      <w:rFonts w:asciiTheme="majorHAnsi" w:eastAsiaTheme="majorEastAsia" w:hAnsiTheme="majorHAnsi" w:cstheme="majorBidi"/>
      <w:color w:val="5F6163" w:themeColor="text2" w:themeShade="BF"/>
      <w:spacing w:val="5"/>
      <w:kern w:val="28"/>
      <w:sz w:val="52"/>
      <w:szCs w:val="52"/>
    </w:rPr>
  </w:style>
  <w:style w:type="character" w:customStyle="1" w:styleId="TitleChar">
    <w:name w:val="Title Char"/>
    <w:basedOn w:val="DefaultParagraphFont"/>
    <w:link w:val="Title"/>
    <w:uiPriority w:val="40"/>
    <w:rsid w:val="00664C98"/>
    <w:rPr>
      <w:rFonts w:asciiTheme="majorHAnsi" w:eastAsiaTheme="majorEastAsia" w:hAnsiTheme="majorHAnsi" w:cstheme="majorBidi"/>
      <w:color w:val="5F6163" w:themeColor="text2" w:themeShade="BF"/>
      <w:spacing w:val="5"/>
      <w:kern w:val="28"/>
      <w:sz w:val="52"/>
      <w:szCs w:val="52"/>
      <w:lang w:val="fr-CA"/>
    </w:rPr>
  </w:style>
  <w:style w:type="paragraph" w:styleId="Caption">
    <w:name w:val="caption"/>
    <w:basedOn w:val="Normal"/>
    <w:next w:val="Normal"/>
    <w:uiPriority w:val="35"/>
    <w:semiHidden/>
    <w:unhideWhenUsed/>
    <w:qFormat/>
    <w:rsid w:val="0062474D"/>
    <w:pPr>
      <w:jc w:val="center"/>
    </w:pPr>
    <w:rPr>
      <w:b/>
      <w:bCs/>
      <w:sz w:val="18"/>
      <w:szCs w:val="18"/>
    </w:rPr>
  </w:style>
  <w:style w:type="paragraph" w:styleId="FootnoteText">
    <w:name w:val="footnote text"/>
    <w:basedOn w:val="Normal"/>
    <w:link w:val="FootnoteTextChar"/>
    <w:uiPriority w:val="99"/>
    <w:semiHidden/>
    <w:rsid w:val="00EC6AFB"/>
    <w:pPr>
      <w:spacing w:after="60"/>
    </w:pPr>
    <w:rPr>
      <w:sz w:val="20"/>
      <w:szCs w:val="20"/>
    </w:rPr>
  </w:style>
  <w:style w:type="character" w:customStyle="1" w:styleId="FootnoteTextChar">
    <w:name w:val="Footnote Text Char"/>
    <w:basedOn w:val="DefaultParagraphFont"/>
    <w:link w:val="FootnoteText"/>
    <w:uiPriority w:val="99"/>
    <w:semiHidden/>
    <w:rsid w:val="00EC6AFB"/>
    <w:rPr>
      <w:sz w:val="20"/>
      <w:szCs w:val="20"/>
      <w:lang w:val="fr-CA"/>
    </w:rPr>
  </w:style>
  <w:style w:type="character" w:styleId="BookTitle">
    <w:name w:val="Book Title"/>
    <w:basedOn w:val="DefaultParagraphFont"/>
    <w:uiPriority w:val="99"/>
    <w:semiHidden/>
    <w:qFormat/>
    <w:rsid w:val="0062474D"/>
    <w:rPr>
      <w:b/>
      <w:bCs/>
      <w:smallCaps/>
      <w:spacing w:val="5"/>
    </w:rPr>
  </w:style>
  <w:style w:type="paragraph" w:styleId="TOCHeading">
    <w:name w:val="TOC Heading"/>
    <w:basedOn w:val="Heading1"/>
    <w:next w:val="Normal"/>
    <w:uiPriority w:val="39"/>
    <w:semiHidden/>
    <w:unhideWhenUsed/>
    <w:qFormat/>
    <w:rsid w:val="00664C98"/>
    <w:pPr>
      <w:spacing w:before="480" w:after="0"/>
      <w:outlineLvl w:val="9"/>
    </w:pPr>
  </w:style>
  <w:style w:type="paragraph" w:styleId="BalloonText">
    <w:name w:val="Balloon Text"/>
    <w:basedOn w:val="Normal"/>
    <w:link w:val="BalloonTextChar"/>
    <w:uiPriority w:val="99"/>
    <w:semiHidden/>
    <w:rsid w:val="005F7C3C"/>
    <w:pPr>
      <w:spacing w:after="0"/>
    </w:pPr>
    <w:rPr>
      <w:rFonts w:ascii="Tahoma" w:hAnsi="Tahoma" w:cs="Tahoma"/>
      <w:sz w:val="16"/>
      <w:szCs w:val="16"/>
    </w:rPr>
  </w:style>
  <w:style w:type="paragraph" w:styleId="BlockText">
    <w:name w:val="Block Text"/>
    <w:basedOn w:val="Normal"/>
    <w:uiPriority w:val="99"/>
    <w:unhideWhenUsed/>
    <w:rsid w:val="00FD217D"/>
    <w:pPr>
      <w:ind w:left="1440" w:right="1440"/>
    </w:pPr>
    <w:rPr>
      <w:rFonts w:eastAsiaTheme="minorEastAsia"/>
      <w:i/>
      <w:iCs/>
    </w:rPr>
  </w:style>
  <w:style w:type="paragraph" w:styleId="Subtitle">
    <w:name w:val="Subtitle"/>
    <w:basedOn w:val="Normal"/>
    <w:next w:val="Normal"/>
    <w:link w:val="SubtitleChar"/>
    <w:uiPriority w:val="41"/>
    <w:semiHidden/>
    <w:rsid w:val="00475DEA"/>
    <w:pPr>
      <w:numPr>
        <w:ilvl w:val="1"/>
      </w:numPr>
    </w:pPr>
    <w:rPr>
      <w:rFonts w:asciiTheme="majorHAnsi" w:eastAsiaTheme="majorEastAsia" w:hAnsiTheme="majorHAnsi" w:cstheme="majorBidi"/>
      <w:i/>
      <w:iCs/>
      <w:szCs w:val="24"/>
    </w:rPr>
  </w:style>
  <w:style w:type="character" w:customStyle="1" w:styleId="SubtitleChar">
    <w:name w:val="Subtitle Char"/>
    <w:basedOn w:val="DefaultParagraphFont"/>
    <w:link w:val="Subtitle"/>
    <w:uiPriority w:val="41"/>
    <w:semiHidden/>
    <w:rsid w:val="00475DEA"/>
    <w:rPr>
      <w:rFonts w:asciiTheme="majorHAnsi" w:eastAsiaTheme="majorEastAsia" w:hAnsiTheme="majorHAnsi" w:cstheme="majorBidi"/>
      <w:i/>
      <w:iCs/>
      <w:szCs w:val="24"/>
    </w:rPr>
  </w:style>
  <w:style w:type="character" w:styleId="IntenseEmphasis">
    <w:name w:val="Intense Emphasis"/>
    <w:basedOn w:val="DefaultParagraphFont"/>
    <w:uiPriority w:val="51"/>
    <w:semiHidden/>
    <w:rsid w:val="00475DEA"/>
    <w:rPr>
      <w:b/>
      <w:bCs/>
      <w:i/>
      <w:iCs/>
      <w:color w:val="auto"/>
    </w:rPr>
  </w:style>
  <w:style w:type="character" w:customStyle="1" w:styleId="BalloonTextChar">
    <w:name w:val="Balloon Text Char"/>
    <w:basedOn w:val="DefaultParagraphFont"/>
    <w:link w:val="BalloonText"/>
    <w:uiPriority w:val="99"/>
    <w:semiHidden/>
    <w:rsid w:val="005F7C3C"/>
    <w:rPr>
      <w:rFonts w:ascii="Tahoma" w:hAnsi="Tahoma" w:cs="Tahoma"/>
      <w:sz w:val="16"/>
      <w:szCs w:val="16"/>
    </w:rPr>
  </w:style>
  <w:style w:type="paragraph" w:styleId="EndnoteText">
    <w:name w:val="endnote text"/>
    <w:basedOn w:val="Normal"/>
    <w:link w:val="EndnoteTextChar"/>
    <w:uiPriority w:val="99"/>
    <w:semiHidden/>
    <w:rsid w:val="00664C98"/>
    <w:pPr>
      <w:spacing w:after="0"/>
    </w:pPr>
    <w:rPr>
      <w:sz w:val="20"/>
      <w:szCs w:val="20"/>
    </w:rPr>
  </w:style>
  <w:style w:type="paragraph" w:styleId="IntenseQuote">
    <w:name w:val="Intense Quote"/>
    <w:basedOn w:val="Normal"/>
    <w:next w:val="Normal"/>
    <w:link w:val="IntenseQuoteChar"/>
    <w:uiPriority w:val="60"/>
    <w:semiHidden/>
    <w:rsid w:val="00664C98"/>
    <w:pPr>
      <w:pBdr>
        <w:bottom w:val="single" w:sz="4" w:space="4" w:color="5F6163" w:themeColor="text2" w:themeShade="BF"/>
      </w:pBdr>
      <w:spacing w:before="240"/>
      <w:ind w:left="936" w:right="936"/>
    </w:pPr>
    <w:rPr>
      <w:b/>
      <w:bCs/>
      <w:i/>
      <w:iCs/>
    </w:rPr>
  </w:style>
  <w:style w:type="character" w:customStyle="1" w:styleId="IntenseQuoteChar">
    <w:name w:val="Intense Quote Char"/>
    <w:basedOn w:val="DefaultParagraphFont"/>
    <w:link w:val="IntenseQuote"/>
    <w:uiPriority w:val="60"/>
    <w:semiHidden/>
    <w:rsid w:val="00664C98"/>
    <w:rPr>
      <w:b/>
      <w:bCs/>
      <w:i/>
      <w:iCs/>
      <w:lang w:val="fr-CA"/>
    </w:rPr>
  </w:style>
  <w:style w:type="character" w:customStyle="1" w:styleId="EndnoteTextChar">
    <w:name w:val="Endnote Text Char"/>
    <w:basedOn w:val="DefaultParagraphFont"/>
    <w:link w:val="EndnoteText"/>
    <w:uiPriority w:val="99"/>
    <w:semiHidden/>
    <w:rsid w:val="00664C98"/>
    <w:rPr>
      <w:sz w:val="20"/>
      <w:szCs w:val="20"/>
      <w:lang w:val="fr-CA"/>
    </w:rPr>
  </w:style>
  <w:style w:type="character" w:styleId="EndnoteReference">
    <w:name w:val="endnote reference"/>
    <w:basedOn w:val="DefaultParagraphFont"/>
    <w:uiPriority w:val="99"/>
    <w:semiHidden/>
    <w:rsid w:val="00664C98"/>
    <w:rPr>
      <w:vertAlign w:val="superscript"/>
    </w:rPr>
  </w:style>
  <w:style w:type="character" w:styleId="FootnoteReference">
    <w:name w:val="footnote reference"/>
    <w:basedOn w:val="DefaultParagraphFont"/>
    <w:uiPriority w:val="99"/>
    <w:semiHidden/>
    <w:rsid w:val="00EC6AFB"/>
    <w:rPr>
      <w:vertAlign w:val="superscript"/>
    </w:rPr>
  </w:style>
  <w:style w:type="paragraph" w:customStyle="1" w:styleId="Bullet1">
    <w:name w:val="Bullet 1"/>
    <w:basedOn w:val="Normal"/>
    <w:link w:val="Bullet1Char"/>
    <w:uiPriority w:val="28"/>
    <w:qFormat/>
    <w:rsid w:val="005717D4"/>
    <w:pPr>
      <w:numPr>
        <w:numId w:val="11"/>
      </w:numPr>
    </w:pPr>
    <w:rPr>
      <w:rFonts w:cs="Times New Roman"/>
      <w:szCs w:val="21"/>
    </w:rPr>
  </w:style>
  <w:style w:type="character" w:customStyle="1" w:styleId="Bullet1Char">
    <w:name w:val="Bullet 1 Char"/>
    <w:basedOn w:val="BodyTextChar"/>
    <w:link w:val="Bullet1"/>
    <w:uiPriority w:val="11"/>
    <w:rsid w:val="005717D4"/>
    <w:rPr>
      <w:rFonts w:cs="Times New Roman"/>
      <w:szCs w:val="21"/>
      <w:lang w:val="fr-CA"/>
    </w:rPr>
  </w:style>
  <w:style w:type="paragraph" w:customStyle="1" w:styleId="Bullet2">
    <w:name w:val="Bullet 2"/>
    <w:basedOn w:val="Normal"/>
    <w:uiPriority w:val="28"/>
    <w:qFormat/>
    <w:rsid w:val="005717D4"/>
    <w:pPr>
      <w:numPr>
        <w:ilvl w:val="1"/>
        <w:numId w:val="11"/>
      </w:numPr>
    </w:pPr>
    <w:rPr>
      <w:rFonts w:cs="Times New Roman"/>
      <w:szCs w:val="21"/>
    </w:rPr>
  </w:style>
  <w:style w:type="paragraph" w:customStyle="1" w:styleId="Bullet3">
    <w:name w:val="Bullet 3"/>
    <w:basedOn w:val="Normal"/>
    <w:uiPriority w:val="28"/>
    <w:qFormat/>
    <w:rsid w:val="005717D4"/>
    <w:pPr>
      <w:numPr>
        <w:ilvl w:val="2"/>
        <w:numId w:val="11"/>
      </w:numPr>
    </w:pPr>
    <w:rPr>
      <w:rFonts w:cs="Times New Roman"/>
      <w:szCs w:val="21"/>
    </w:rPr>
  </w:style>
  <w:style w:type="paragraph" w:customStyle="1" w:styleId="Bullet4">
    <w:name w:val="Bullet 4"/>
    <w:basedOn w:val="Normal"/>
    <w:uiPriority w:val="28"/>
    <w:semiHidden/>
    <w:qFormat/>
    <w:rsid w:val="005717D4"/>
    <w:pPr>
      <w:numPr>
        <w:ilvl w:val="3"/>
        <w:numId w:val="11"/>
      </w:numPr>
    </w:pPr>
    <w:rPr>
      <w:rFonts w:cs="Times New Roman"/>
      <w:szCs w:val="21"/>
    </w:rPr>
  </w:style>
  <w:style w:type="paragraph" w:customStyle="1" w:styleId="Bullet5">
    <w:name w:val="Bullet 5"/>
    <w:basedOn w:val="Normal"/>
    <w:uiPriority w:val="28"/>
    <w:semiHidden/>
    <w:qFormat/>
    <w:rsid w:val="005717D4"/>
    <w:pPr>
      <w:numPr>
        <w:ilvl w:val="4"/>
        <w:numId w:val="11"/>
      </w:numPr>
      <w:outlineLvl w:val="4"/>
    </w:pPr>
    <w:rPr>
      <w:rFonts w:cs="Times New Roman"/>
      <w:szCs w:val="21"/>
    </w:rPr>
  </w:style>
  <w:style w:type="paragraph" w:customStyle="1" w:styleId="Bullet6">
    <w:name w:val="Bullet 6"/>
    <w:basedOn w:val="Normal"/>
    <w:uiPriority w:val="28"/>
    <w:semiHidden/>
    <w:qFormat/>
    <w:rsid w:val="005717D4"/>
    <w:pPr>
      <w:numPr>
        <w:ilvl w:val="5"/>
        <w:numId w:val="11"/>
      </w:numPr>
      <w:outlineLvl w:val="5"/>
    </w:pPr>
    <w:rPr>
      <w:rFonts w:cs="Times New Roman"/>
      <w:szCs w:val="21"/>
    </w:rPr>
  </w:style>
  <w:style w:type="paragraph" w:customStyle="1" w:styleId="Bullet7">
    <w:name w:val="Bullet 7"/>
    <w:basedOn w:val="Normal"/>
    <w:uiPriority w:val="28"/>
    <w:semiHidden/>
    <w:qFormat/>
    <w:rsid w:val="005717D4"/>
    <w:pPr>
      <w:numPr>
        <w:ilvl w:val="6"/>
        <w:numId w:val="11"/>
      </w:numPr>
      <w:outlineLvl w:val="6"/>
    </w:pPr>
    <w:rPr>
      <w:rFonts w:cs="Times New Roman"/>
      <w:szCs w:val="21"/>
    </w:rPr>
  </w:style>
  <w:style w:type="paragraph" w:customStyle="1" w:styleId="Bullet8">
    <w:name w:val="Bullet 8"/>
    <w:basedOn w:val="Normal"/>
    <w:uiPriority w:val="28"/>
    <w:semiHidden/>
    <w:qFormat/>
    <w:rsid w:val="005717D4"/>
    <w:pPr>
      <w:numPr>
        <w:ilvl w:val="7"/>
        <w:numId w:val="11"/>
      </w:numPr>
      <w:outlineLvl w:val="7"/>
    </w:pPr>
    <w:rPr>
      <w:rFonts w:cs="Times New Roman"/>
      <w:szCs w:val="21"/>
    </w:rPr>
  </w:style>
  <w:style w:type="paragraph" w:customStyle="1" w:styleId="Bullet9">
    <w:name w:val="Bullet 9"/>
    <w:basedOn w:val="Normal"/>
    <w:uiPriority w:val="28"/>
    <w:semiHidden/>
    <w:qFormat/>
    <w:rsid w:val="005717D4"/>
    <w:pPr>
      <w:numPr>
        <w:ilvl w:val="8"/>
        <w:numId w:val="11"/>
      </w:numPr>
      <w:outlineLvl w:val="8"/>
    </w:pPr>
    <w:rPr>
      <w:rFonts w:cs="Times New Roman"/>
      <w:szCs w:val="21"/>
    </w:rPr>
  </w:style>
  <w:style w:type="character" w:customStyle="1" w:styleId="apple-style-span">
    <w:name w:val="apple-style-span"/>
    <w:basedOn w:val="DefaultParagraphFont"/>
    <w:rsid w:val="005717D4"/>
  </w:style>
  <w:style w:type="character" w:styleId="Hyperlink">
    <w:name w:val="Hyperlink"/>
    <w:basedOn w:val="DefaultParagraphFont"/>
    <w:uiPriority w:val="99"/>
    <w:unhideWhenUsed/>
    <w:rsid w:val="005717D4"/>
    <w:rPr>
      <w:color w:val="0000FF" w:themeColor="hyperlink"/>
      <w:u w:val="single"/>
    </w:rPr>
  </w:style>
  <w:style w:type="character" w:customStyle="1" w:styleId="UnresolvedMention1">
    <w:name w:val="Unresolved Mention1"/>
    <w:basedOn w:val="DefaultParagraphFont"/>
    <w:uiPriority w:val="99"/>
    <w:semiHidden/>
    <w:unhideWhenUsed/>
    <w:rsid w:val="005717D4"/>
    <w:rPr>
      <w:color w:val="605E5C"/>
      <w:shd w:val="clear" w:color="auto" w:fill="E1DFDD"/>
    </w:rPr>
  </w:style>
  <w:style w:type="paragraph" w:styleId="Revision">
    <w:name w:val="Revision"/>
    <w:hidden/>
    <w:uiPriority w:val="99"/>
    <w:semiHidden/>
    <w:rsid w:val="002C2A29"/>
    <w:pPr>
      <w:spacing w:after="0"/>
      <w:jc w:val="left"/>
    </w:pPr>
  </w:style>
  <w:style w:type="character" w:styleId="CommentReference">
    <w:name w:val="annotation reference"/>
    <w:basedOn w:val="DefaultParagraphFont"/>
    <w:uiPriority w:val="99"/>
    <w:semiHidden/>
    <w:unhideWhenUsed/>
    <w:rsid w:val="002C2A29"/>
    <w:rPr>
      <w:sz w:val="16"/>
      <w:szCs w:val="16"/>
    </w:rPr>
  </w:style>
  <w:style w:type="paragraph" w:styleId="CommentText">
    <w:name w:val="annotation text"/>
    <w:basedOn w:val="Normal"/>
    <w:link w:val="CommentTextChar"/>
    <w:uiPriority w:val="99"/>
    <w:unhideWhenUsed/>
    <w:rsid w:val="002C2A29"/>
    <w:rPr>
      <w:sz w:val="20"/>
      <w:szCs w:val="20"/>
    </w:rPr>
  </w:style>
  <w:style w:type="character" w:customStyle="1" w:styleId="CommentTextChar">
    <w:name w:val="Comment Text Char"/>
    <w:basedOn w:val="DefaultParagraphFont"/>
    <w:link w:val="CommentText"/>
    <w:uiPriority w:val="99"/>
    <w:rsid w:val="002C2A29"/>
    <w:rPr>
      <w:sz w:val="20"/>
      <w:szCs w:val="20"/>
      <w:lang w:val="fr-CA"/>
    </w:rPr>
  </w:style>
  <w:style w:type="paragraph" w:styleId="CommentSubject">
    <w:name w:val="annotation subject"/>
    <w:basedOn w:val="CommentText"/>
    <w:next w:val="CommentText"/>
    <w:link w:val="CommentSubjectChar"/>
    <w:uiPriority w:val="99"/>
    <w:semiHidden/>
    <w:unhideWhenUsed/>
    <w:rsid w:val="002C2A29"/>
    <w:rPr>
      <w:b/>
      <w:bCs/>
    </w:rPr>
  </w:style>
  <w:style w:type="character" w:customStyle="1" w:styleId="CommentSubjectChar">
    <w:name w:val="Comment Subject Char"/>
    <w:basedOn w:val="CommentTextChar"/>
    <w:link w:val="CommentSubject"/>
    <w:uiPriority w:val="99"/>
    <w:semiHidden/>
    <w:rsid w:val="002C2A29"/>
    <w:rPr>
      <w:b/>
      <w:bCs/>
      <w:sz w:val="20"/>
      <w:szCs w:val="20"/>
      <w:lang w:val="fr-CA"/>
    </w:rPr>
  </w:style>
  <w:style w:type="character" w:customStyle="1" w:styleId="normaltextrun">
    <w:name w:val="normaltextrun"/>
    <w:basedOn w:val="DefaultParagraphFont"/>
    <w:rsid w:val="00916739"/>
  </w:style>
  <w:style w:type="character" w:customStyle="1" w:styleId="eop">
    <w:name w:val="eop"/>
    <w:basedOn w:val="DefaultParagraphFont"/>
    <w:rsid w:val="003833AD"/>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FB68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17622">
      <w:bodyDiv w:val="1"/>
      <w:marLeft w:val="0"/>
      <w:marRight w:val="0"/>
      <w:marTop w:val="0"/>
      <w:marBottom w:val="0"/>
      <w:divBdr>
        <w:top w:val="none" w:sz="0" w:space="0" w:color="auto"/>
        <w:left w:val="none" w:sz="0" w:space="0" w:color="auto"/>
        <w:bottom w:val="none" w:sz="0" w:space="0" w:color="auto"/>
        <w:right w:val="none" w:sz="0" w:space="0" w:color="auto"/>
      </w:divBdr>
    </w:div>
    <w:div w:id="924539029">
      <w:bodyDiv w:val="1"/>
      <w:marLeft w:val="0"/>
      <w:marRight w:val="0"/>
      <w:marTop w:val="0"/>
      <w:marBottom w:val="0"/>
      <w:divBdr>
        <w:top w:val="none" w:sz="0" w:space="0" w:color="auto"/>
        <w:left w:val="none" w:sz="0" w:space="0" w:color="auto"/>
        <w:bottom w:val="none" w:sz="0" w:space="0" w:color="auto"/>
        <w:right w:val="none" w:sz="0" w:space="0" w:color="auto"/>
      </w:divBdr>
    </w:div>
    <w:div w:id="964235216">
      <w:bodyDiv w:val="1"/>
      <w:marLeft w:val="0"/>
      <w:marRight w:val="0"/>
      <w:marTop w:val="0"/>
      <w:marBottom w:val="0"/>
      <w:divBdr>
        <w:top w:val="none" w:sz="0" w:space="0" w:color="auto"/>
        <w:left w:val="none" w:sz="0" w:space="0" w:color="auto"/>
        <w:bottom w:val="none" w:sz="0" w:space="0" w:color="auto"/>
        <w:right w:val="none" w:sz="0" w:space="0" w:color="auto"/>
      </w:divBdr>
    </w:div>
    <w:div w:id="1066881208">
      <w:bodyDiv w:val="1"/>
      <w:marLeft w:val="0"/>
      <w:marRight w:val="0"/>
      <w:marTop w:val="0"/>
      <w:marBottom w:val="0"/>
      <w:divBdr>
        <w:top w:val="none" w:sz="0" w:space="0" w:color="auto"/>
        <w:left w:val="none" w:sz="0" w:space="0" w:color="auto"/>
        <w:bottom w:val="none" w:sz="0" w:space="0" w:color="auto"/>
        <w:right w:val="none" w:sz="0" w:space="0" w:color="auto"/>
      </w:divBdr>
    </w:div>
    <w:div w:id="1296062722">
      <w:bodyDiv w:val="1"/>
      <w:marLeft w:val="0"/>
      <w:marRight w:val="0"/>
      <w:marTop w:val="0"/>
      <w:marBottom w:val="0"/>
      <w:divBdr>
        <w:top w:val="none" w:sz="0" w:space="0" w:color="auto"/>
        <w:left w:val="none" w:sz="0" w:space="0" w:color="auto"/>
        <w:bottom w:val="none" w:sz="0" w:space="0" w:color="auto"/>
        <w:right w:val="none" w:sz="0" w:space="0" w:color="auto"/>
      </w:divBdr>
    </w:div>
    <w:div w:id="1605575054">
      <w:bodyDiv w:val="1"/>
      <w:marLeft w:val="0"/>
      <w:marRight w:val="0"/>
      <w:marTop w:val="0"/>
      <w:marBottom w:val="0"/>
      <w:divBdr>
        <w:top w:val="none" w:sz="0" w:space="0" w:color="auto"/>
        <w:left w:val="none" w:sz="0" w:space="0" w:color="auto"/>
        <w:bottom w:val="none" w:sz="0" w:space="0" w:color="auto"/>
        <w:right w:val="none" w:sz="0" w:space="0" w:color="auto"/>
      </w:divBdr>
    </w:div>
    <w:div w:id="2000574077">
      <w:bodyDiv w:val="1"/>
      <w:marLeft w:val="0"/>
      <w:marRight w:val="0"/>
      <w:marTop w:val="0"/>
      <w:marBottom w:val="0"/>
      <w:divBdr>
        <w:top w:val="none" w:sz="0" w:space="0" w:color="auto"/>
        <w:left w:val="none" w:sz="0" w:space="0" w:color="auto"/>
        <w:bottom w:val="none" w:sz="0" w:space="0" w:color="auto"/>
        <w:right w:val="none" w:sz="0" w:space="0" w:color="auto"/>
      </w:divBdr>
    </w:div>
    <w:div w:id="2111512905">
      <w:bodyDiv w:val="1"/>
      <w:marLeft w:val="0"/>
      <w:marRight w:val="0"/>
      <w:marTop w:val="0"/>
      <w:marBottom w:val="0"/>
      <w:divBdr>
        <w:top w:val="none" w:sz="0" w:space="0" w:color="auto"/>
        <w:left w:val="none" w:sz="0" w:space="0" w:color="auto"/>
        <w:bottom w:val="none" w:sz="0" w:space="0" w:color="auto"/>
        <w:right w:val="none" w:sz="0" w:space="0" w:color="auto"/>
      </w:divBdr>
    </w:div>
    <w:div w:id="211196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ools.google.com/dlpage/gaoptout" TargetMode="External"/><Relationship Id="rId18" Type="http://schemas.openxmlformats.org/officeDocument/2006/relationships/hyperlink" Target="mailto:info@oipc.bc.c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itacs.ca/fr" TargetMode="External"/><Relationship Id="rId17" Type="http://schemas.openxmlformats.org/officeDocument/2006/relationships/hyperlink" Target="https://www.oipc.bc.ca/fr/%c3%a0-propos/nous-contac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ivacy@mitacs.c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privacy@mitacs.ca"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ivacy@mitacs.ca" TargetMode="External"/><Relationship Id="rId22" Type="http://schemas.openxmlformats.org/officeDocument/2006/relationships/footer" Target="footer2.xml"/></Relationships>
</file>

<file path=word/theme/theme1.xml><?xml version="1.0" encoding="utf-8"?>
<a:theme xmlns:a="http://schemas.openxmlformats.org/drawingml/2006/main" name="Blakes">
  <a:themeElements>
    <a:clrScheme name="Blakes">
      <a:dk1>
        <a:srgbClr val="0F0F0F"/>
      </a:dk1>
      <a:lt1>
        <a:sysClr val="window" lastClr="FFFFFF"/>
      </a:lt1>
      <a:dk2>
        <a:srgbClr val="808285"/>
      </a:dk2>
      <a:lt2>
        <a:srgbClr val="FFFFFF"/>
      </a:lt2>
      <a:accent1>
        <a:srgbClr val="E31836"/>
      </a:accent1>
      <a:accent2>
        <a:srgbClr val="808285"/>
      </a:accent2>
      <a:accent3>
        <a:srgbClr val="D1D3D4"/>
      </a:accent3>
      <a:accent4>
        <a:srgbClr val="4E67C8"/>
      </a:accent4>
      <a:accent5>
        <a:srgbClr val="A7EA52"/>
      </a:accent5>
      <a:accent6>
        <a:srgbClr val="FF8021"/>
      </a:accent6>
      <a:hlink>
        <a:srgbClr val="0000FF"/>
      </a:hlink>
      <a:folHlink>
        <a:srgbClr val="800080"/>
      </a:folHlink>
    </a:clrScheme>
    <a:fontScheme name="Blake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42c35ac-a336-4cad-a166-3e96b09a883a">
      <UserInfo>
        <DisplayName/>
        <AccountId xsi:nil="true"/>
        <AccountType/>
      </UserInfo>
    </SharedWithUsers>
    <Month xmlns="4a272bcf-70b1-4323-abaa-3dc5c3077018">November</Month>
    <Draft_x002f_Final xmlns="4a272bcf-70b1-4323-abaa-3dc5c3077018">Final</Draft_x002f_Final>
    <Year xmlns="4a272bcf-70b1-4323-abaa-3dc5c3077018">2023</Year>
    <Notes xmlns="4a272bcf-70b1-4323-abaa-3dc5c3077018">Ready for Board approval</Note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 C A N _ D M S ! 1 4 5 6 4 4 3 6 9 . 1 < / d o c u m e n t i d >  
     < s e n d e r i d > R C A R O N 0 1 < / s e n d e r i d >  
     < s e n d e r e m a i l > R O X A N N E . C A R O N @ N O R T O N R O S E F U L B R I G H T . C O M < / s e n d e r e m a i l >  
     < l a s t m o d i f i e d > 2 0 2 2 - 0 6 - 0 7 T 1 1 : 5 8 : 0 0 . 0 0 0 0 0 0 0 - 0 4 : 0 0 < / l a s t m o d i f i e d >  
     < d a t a b a s e > C A N _ D M S < / d a t a b a s e >  
 < / p r o p e r t i e s > 
</file>

<file path=customXml/itemProps1.xml><?xml version="1.0" encoding="utf-8"?>
<ds:datastoreItem xmlns:ds="http://schemas.openxmlformats.org/officeDocument/2006/customXml" ds:itemID="{4B8A1F12-17C8-4E27-9D20-3A8917A403C4}">
  <ds:schemaRefs>
    <ds:schemaRef ds:uri="http://schemas.microsoft.com/sharepoint/v3/contenttype/forms"/>
  </ds:schemaRefs>
</ds:datastoreItem>
</file>

<file path=customXml/itemProps2.xml><?xml version="1.0" encoding="utf-8"?>
<ds:datastoreItem xmlns:ds="http://schemas.openxmlformats.org/officeDocument/2006/customXml" ds:itemID="{6D3FC2D1-E93C-46DB-BB46-FC978F4EFEA3}">
  <ds:schemaRefs>
    <ds:schemaRef ds:uri="http://schemas.microsoft.com/office/2006/metadata/properties"/>
    <ds:schemaRef ds:uri="http://schemas.microsoft.com/office/infopath/2007/PartnerControls"/>
    <ds:schemaRef ds:uri="a42c35ac-a336-4cad-a166-3e96b09a883a"/>
    <ds:schemaRef ds:uri="4a272bcf-70b1-4323-abaa-3dc5c3077018"/>
  </ds:schemaRefs>
</ds:datastoreItem>
</file>

<file path=customXml/itemProps3.xml><?xml version="1.0" encoding="utf-8"?>
<ds:datastoreItem xmlns:ds="http://schemas.openxmlformats.org/officeDocument/2006/customXml" ds:itemID="{2072D6C7-8B0D-447E-BD96-8AE74CBEF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2bcf-70b1-4323-abaa-3dc5c3077018"/>
    <ds:schemaRef ds:uri="a42c35ac-a336-4cad-a166-3e96b09a8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723F7-7AC2-4089-B2D2-A7244BFF8CA1}">
  <ds:schemaRefs>
    <ds:schemaRef ds:uri="http://schemas.openxmlformats.org/officeDocument/2006/bibliography"/>
  </ds:schemaRefs>
</ds:datastoreItem>
</file>

<file path=customXml/itemProps5.xml><?xml version="1.0" encoding="utf-8"?>
<ds:datastoreItem xmlns:ds="http://schemas.openxmlformats.org/officeDocument/2006/customXml" ds:itemID="{96EADD6A-8F34-49BC-B3C3-E6F93F924D3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4274</Words>
  <Characters>24216</Characters>
  <Application>Microsoft Office Word</Application>
  <DocSecurity>0</DocSecurity>
  <Lines>345</Lines>
  <Paragraphs>79</Paragraphs>
  <ScaleCrop>false</ScaleCrop>
  <Company/>
  <LinksUpToDate>false</LinksUpToDate>
  <CharactersWithSpaces>28462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Mélanie Levesque</dc:creator>
  <cp:lastModifiedBy>Amalia Cook</cp:lastModifiedBy>
  <cp:revision>3</cp:revision>
  <cp:lastPrinted>2023-11-01T18:37:00Z</cp:lastPrinted>
  <dcterms:created xsi:type="dcterms:W3CDTF">2023-11-23T23:35:00Z</dcterms:created>
  <dcterms:modified xsi:type="dcterms:W3CDTF">2023-11-29T22:36:00Z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MediaServiceImageTags">
    <vt:lpwstr/>
  </property>
  <property fmtid="{D5CDD505-2E9C-101B-9397-08002B2CF9AE}" pid="4" name="Order">
    <vt:r8>1849600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1759981239ef38b5913cb90caccb3f5b3d50d2bd806d29de5129b1f2880eb7bd</vt:lpwstr>
  </property>
</Properties>
</file>